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948" w:rsidRPr="00F47AC6" w:rsidRDefault="009D2948" w:rsidP="009D2948">
      <w:pPr>
        <w:shd w:val="clear" w:color="auto" w:fill="FFFFFF"/>
        <w:jc w:val="center"/>
        <w:rPr>
          <w:rFonts w:ascii="GHEA Grapalat" w:hAnsi="GHEA Grapalat"/>
          <w:color w:val="222222"/>
          <w:lang w:val="hy-AM"/>
        </w:rPr>
      </w:pPr>
      <w:r w:rsidRPr="00F47AC6">
        <w:rPr>
          <w:rFonts w:ascii="GHEA Grapalat" w:hAnsi="GHEA Grapalat"/>
          <w:b/>
          <w:bCs/>
          <w:color w:val="FF0000"/>
          <w:sz w:val="32"/>
          <w:szCs w:val="32"/>
          <w:lang w:val="hy-AM"/>
        </w:rPr>
        <w:t xml:space="preserve">ՍՈՒՅՆ ԸՆԹԱՑԱԿԱՐԳԻ </w:t>
      </w:r>
      <w:r>
        <w:rPr>
          <w:rFonts w:ascii="GHEA Grapalat" w:hAnsi="GHEA Grapalat"/>
          <w:b/>
          <w:bCs/>
          <w:color w:val="FF0000"/>
          <w:sz w:val="32"/>
          <w:szCs w:val="32"/>
        </w:rPr>
        <w:t>10,11,12,13-րդ</w:t>
      </w:r>
      <w:r w:rsidRPr="00F47AC6">
        <w:rPr>
          <w:rFonts w:ascii="GHEA Grapalat" w:hAnsi="GHEA Grapalat"/>
          <w:b/>
          <w:bCs/>
          <w:color w:val="FF0000"/>
          <w:sz w:val="32"/>
          <w:szCs w:val="32"/>
          <w:lang w:val="hy-AM"/>
        </w:rPr>
        <w:t xml:space="preserve"> ՉԱՓԱԲԱԺԻՆՆԵՐԸ ԱԶԱՏՎԱԾ ԵՆ ԱՎԵԼԱՑՎԱԾ ԱՐԺԵՔԻ ՀԱՐԿԻՑ/ԱԱՀ/:</w:t>
      </w:r>
    </w:p>
    <w:p w:rsidR="009D2948" w:rsidRPr="00F47AC6" w:rsidRDefault="009D2948" w:rsidP="009D2948">
      <w:pPr>
        <w:shd w:val="clear" w:color="auto" w:fill="FFFFFF"/>
        <w:jc w:val="center"/>
        <w:rPr>
          <w:rFonts w:ascii="GHEA Grapalat" w:hAnsi="GHEA Grapalat"/>
          <w:color w:val="222222"/>
          <w:lang w:val="hy-AM"/>
        </w:rPr>
      </w:pPr>
      <w:r w:rsidRPr="00F47AC6">
        <w:rPr>
          <w:rFonts w:ascii="GHEA Grapalat" w:hAnsi="GHEA Grapalat"/>
          <w:b/>
          <w:bCs/>
          <w:color w:val="FF0000"/>
          <w:sz w:val="32"/>
          <w:szCs w:val="32"/>
          <w:lang w:val="hy-AM"/>
        </w:rPr>
        <w:t>Գնային առաջարկ անհրաժեշտ է ներկայացնել առանց ԱԱՀ-ի:</w:t>
      </w:r>
    </w:p>
    <w:p w:rsidR="009D2948" w:rsidRDefault="009D2948" w:rsidP="00B402C4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402C4" w:rsidRPr="007C39C9" w:rsidRDefault="00B402C4" w:rsidP="00B402C4">
      <w:pPr>
        <w:widowControl w:val="0"/>
        <w:tabs>
          <w:tab w:val="left" w:pos="3810"/>
          <w:tab w:val="left" w:pos="6195"/>
          <w:tab w:val="left" w:pos="13305"/>
        </w:tabs>
        <w:jc w:val="center"/>
        <w:rPr>
          <w:rFonts w:ascii="Sylfaen" w:hAnsi="Sylfaen"/>
          <w:b/>
          <w:i/>
          <w:sz w:val="22"/>
          <w:szCs w:val="22"/>
          <w:lang w:val="es-ES"/>
        </w:rPr>
      </w:pPr>
      <w:r w:rsidRPr="007C39C9">
        <w:rPr>
          <w:rFonts w:ascii="Sylfaen" w:hAnsi="Sylfaen"/>
          <w:b/>
          <w:sz w:val="22"/>
          <w:szCs w:val="22"/>
          <w:lang w:val="hy-AM"/>
        </w:rPr>
        <w:t xml:space="preserve">ՏԵԽՆԻԿԱԿԱՆ ԲՆՈՒԹԱԳԻՐ </w:t>
      </w:r>
    </w:p>
    <w:p w:rsidR="00B402C4" w:rsidRPr="00570B91" w:rsidRDefault="00B402C4" w:rsidP="00B402C4">
      <w:pPr>
        <w:tabs>
          <w:tab w:val="left" w:pos="5835"/>
          <w:tab w:val="center" w:pos="7932"/>
        </w:tabs>
        <w:spacing w:line="360" w:lineRule="auto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1116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96"/>
        <w:gridCol w:w="1710"/>
        <w:gridCol w:w="3764"/>
        <w:gridCol w:w="1260"/>
        <w:gridCol w:w="990"/>
        <w:gridCol w:w="1350"/>
        <w:gridCol w:w="1350"/>
      </w:tblGrid>
      <w:tr w:rsidR="00B402C4" w:rsidRPr="00570B91" w:rsidTr="00B402C4">
        <w:trPr>
          <w:trHeight w:val="268"/>
        </w:trPr>
        <w:tc>
          <w:tcPr>
            <w:tcW w:w="54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0620" w:type="dxa"/>
            <w:gridSpan w:val="7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Ապրանքներ</w:t>
            </w:r>
          </w:p>
        </w:tc>
      </w:tr>
      <w:tr w:rsidR="00B402C4" w:rsidRPr="00570B91" w:rsidTr="00B402C4">
        <w:trPr>
          <w:trHeight w:val="227"/>
        </w:trPr>
        <w:tc>
          <w:tcPr>
            <w:tcW w:w="736" w:type="dxa"/>
            <w:gridSpan w:val="2"/>
            <w:vMerge w:val="restart"/>
            <w:vAlign w:val="center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նախատեսված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չափաբաժնի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համարը</w:t>
            </w:r>
          </w:p>
        </w:tc>
        <w:tc>
          <w:tcPr>
            <w:tcW w:w="1710" w:type="dxa"/>
            <w:vMerge w:val="restart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3764" w:type="dxa"/>
            <w:vMerge w:val="restart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տեխնիկական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բնութագիրը</w:t>
            </w:r>
            <w:r w:rsidRPr="00570B91">
              <w:rPr>
                <w:rStyle w:val="FootnoteReference"/>
                <w:rFonts w:ascii="Sylfaen" w:hAnsi="Sylfaen" w:cs="Arial"/>
                <w:sz w:val="18"/>
                <w:szCs w:val="18"/>
                <w:lang w:val="hy-AM"/>
              </w:rPr>
              <w:footnoteReference w:id="1"/>
            </w:r>
          </w:p>
        </w:tc>
        <w:tc>
          <w:tcPr>
            <w:tcW w:w="1260" w:type="dxa"/>
            <w:vMerge w:val="restart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չափման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միավորը</w:t>
            </w:r>
          </w:p>
        </w:tc>
        <w:tc>
          <w:tcPr>
            <w:tcW w:w="990" w:type="dxa"/>
            <w:vMerge w:val="restart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ընդհանուր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2700" w:type="dxa"/>
            <w:gridSpan w:val="2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մատակարարման</w:t>
            </w:r>
          </w:p>
        </w:tc>
      </w:tr>
      <w:tr w:rsidR="00B402C4" w:rsidRPr="00570B91" w:rsidTr="00B402C4">
        <w:trPr>
          <w:trHeight w:val="427"/>
        </w:trPr>
        <w:tc>
          <w:tcPr>
            <w:tcW w:w="736" w:type="dxa"/>
            <w:gridSpan w:val="2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764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vAlign w:val="center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footnoteReference w:id="2"/>
            </w: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Հասցեն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Ծրագրի ծածկագիր, ղեկավարի անուն ազգանուն</w:t>
            </w:r>
          </w:p>
        </w:tc>
        <w:tc>
          <w:tcPr>
            <w:tcW w:w="135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Ժամկետը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**</w:t>
            </w:r>
            <w:r w:rsidRPr="00570B91">
              <w:rPr>
                <w:rStyle w:val="FootnoteReference"/>
                <w:rFonts w:ascii="Sylfaen" w:hAnsi="Sylfaen"/>
                <w:sz w:val="18"/>
                <w:szCs w:val="18"/>
                <w:lang w:val="hy-AM"/>
              </w:rPr>
              <w:footnoteReference w:id="3"/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Քիմիական դիաֆրագմ վակուումային պոմպ 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Բացառիկ քիմիական դիմադրություն և գոլորշու նկատմամբ գերազանց հանդուրժողականություն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բարձր արդյունավետություն նույնիսկ ցածր վակուումային մակարդակներում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օպտիմալացված վակուում նույնիսկ գազային բալաստով՝ կոնդենսատի մաքրման համար,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շշուկով լուռ և ցածր թրթռում,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երկար դիաֆրագմայի ծառայության ժամկետ, սպասարկման կարիք չունեցող շարժիչ համակարգ։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Առավելագույն պոմպի արագություն՝ 50 Հց մինչև 2 մ3/ժ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Առավելագույն պոմպի արագություն՝ 60 Հց մինչև 1.4 կֆմ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Ամենաբարձր վակուում մինչև 7 մբար / 5 տոր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Ամենաբարձր վակուում գազային բալաստով մինչև 12 մբար / 9 տոր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Գլխիկների քանակը՝ 2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Փուլերի քանակը՝ 2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Ստորին շրջակա միջավայրի ջերմաստիճան (աշխատանքային)՝ 10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Վերին շրջակա միջավայրի ջերմաստիճան (աշխատանքային)՝ 40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Ստորին շրջակա միջավայրի ջերմաստիճան (պահպանման)՝ -10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Վերին շրջակա միջավայրի ջերմաստիճան (պահեստավորում)՝ 60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Առավելագույն Հետադարձ ճնշում (աբս.) մինչև 1.1 բար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Մուտքի միացում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Խողովակի ծայրակալ DN 8-10 մմ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Ելքի միացում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Խողովակի ծայրակալ DN 8-10 մմ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Խողովակներն առկա են, մինչև 2 մ երկարությամբ։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Շարժիչի նոմինալ հզորություն՝ մինչև 0.18 կՎտ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Շարժիչի նոմինալ արագություն 50/60 Հց հաճախականությամբ՝ 1500/1800 րոպե-1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Պաշտպանության դաս՝ IEC 60529 IP 40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Մոտ 243 մմ x 243 մմ x 198 մմ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Քաշ՝ մոտ 11.1 կգ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Շշուկ (ձայնային ճնշման մակարդակ) dBA-ով 50 Հց-ում կամ 1500 պտ/րոպե/62% (VARIO)/1500 պտ/րոպե (VARIO-SP)/12500 Upm (VACUU·PURE®)՝ մոտ 45 dBA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ATEX համապատասխանություն II 3/- G Ex h IIC T3 Gc X Ներքին մթնոլորտային ճնշման միայն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NRTL հավաստագիր,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Պոմպը լիովին տեղադրված է, պատրաստ է օգտագործման, ձեռնարկով։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Գլխավոր ցանցի լարման միջակայքը՝ 230 Վ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Գլխավոր ցանցի հաճախականությունը՝  50-60 Հց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0C46AB44" wp14:editId="0E24FC83">
                  <wp:extent cx="952772" cy="718197"/>
                  <wp:effectExtent l="0" t="0" r="0" b="5715"/>
                  <wp:docPr id="12493330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3330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736" cy="728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գործարանային փաթեթավորմամբ, արտադրողի հավաստագրի առկայությամբ, համապատասխանում է ISO9001, ISO14001, ISO17025 ստանդարտներին, DAKKS հավաստագրի առկայություն: Փաթեթը մատակարարելչվնասված և ապահովված համապատասխան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պահպանման պայմաններով ամբողջ ընթացքում: Մատակարարումից առնվազն 24 ժ առաջ համաձայնեցնել պատվիրատուի հետ: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Ցենտրիֆուգ 6 x1000 մլ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Ցենտրիֆուգ՝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մինչև 6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լիտր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տարողությամբ ռոտորով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որը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լայնորեն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կիրառվում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է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կենսադեղագործության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և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ակադեմիական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հետազոտությունների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ոլորտներում։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կարևոր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դեր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է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խաղում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մակրոմոլեկուլային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սպիտակուցների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և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մանրէների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նմուշների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lastRenderedPageBreak/>
              <w:t>սպիտակուցների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հավաքման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բաժանման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և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մաքրման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գործընթացներում։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Առավելագույն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տարողունակություն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մլ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) 6*1000,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Արագության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միջակայք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պտույտ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/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րոպե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) 500-10,000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Առավելագույն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RCF 18,590 (xg)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Ջերմաստիճանի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կարգավորման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միջակայք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°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C)-20~40,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կարգավորվող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1-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համար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Սնուցման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աղբյուր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(V/Hz) 400V 3N~50/60Hz,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Հզորություն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(W) 8800,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Արտաքին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չափսեր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Լայնություն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*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Խորություն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*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Բարձրություն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)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)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մոտավորապես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740*920*990,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Զուտ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քաշ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կգ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) </w:t>
            </w:r>
          </w:p>
          <w:p w:rsidR="00B402C4" w:rsidRPr="00570B91" w:rsidRDefault="00B402C4" w:rsidP="004E62A3">
            <w:pPr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մոտավորապես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380,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Փաթեթավորման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չափսեր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Լայնություն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*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Խորություն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*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Բարձրություն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)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) 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մոտավորապես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940*1150*1270, 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Ծանրության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ցածր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կենտրոնի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դիզայն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ամպլիտուդը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0.05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-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ից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պակաս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ապահովելով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կայուն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աշխատանք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և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լավ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կենտրոնախույս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ազդեցություն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Օպտիմալացված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բազմաշերտ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ցնցումների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կլանման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տեխնոլոգիան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ապահովում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է ձայնի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մակարդակը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≤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63 (dB (A))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Ռադիոհաճախականության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ռոտորի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ավտոմատ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նույնականացում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(RFID),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որը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հնարավորություն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է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տալիս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անմիջապես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նույնականացնել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Ռոտորը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ցենտրիֆուգի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խցիկում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անվտանգ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տեղադրելուց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հետո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Կոռոզիայի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դիմադրությունը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և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բարձր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ամրությունը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կարող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են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ապահովել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ռոտորի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անվտանգությունն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ու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 xml:space="preserve">դիմացկունությունը։ </w:t>
            </w:r>
            <w:r w:rsidRPr="00570B91">
              <w:rPr>
                <w:rFonts w:ascii="Sylfaen" w:hAnsi="Sylfaen" w:cs="Sylfaen"/>
                <w:b/>
                <w:bCs/>
                <w:color w:val="434343"/>
                <w:sz w:val="18"/>
                <w:szCs w:val="18"/>
                <w:lang w:val="hy-AM"/>
              </w:rPr>
              <w:t xml:space="preserve">Ռոտոր մեծ,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1 հատ (sealed)՝ համատեղելի ցենտրիֆուգի հետ։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Առավելագույն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տարողություն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մլ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)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6x1000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Առավելագույն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արագացում RCF (xg)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14,472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Առավելագույն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արագություն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(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պտույտ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/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րոպե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)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8,000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 xml:space="preserve">Ներառված է </w:t>
            </w:r>
            <w:r w:rsidRPr="00570B91">
              <w:rPr>
                <w:rFonts w:ascii="Sylfaen" w:hAnsi="Sylfaen" w:cs="Sylfaen"/>
                <w:b/>
                <w:bCs/>
                <w:color w:val="434343"/>
                <w:sz w:val="18"/>
                <w:szCs w:val="18"/>
                <w:lang w:val="hy-AM"/>
              </w:rPr>
              <w:t>ցենտրիֆուգման տարա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,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քանակը՝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12 հատ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Ցենտրիֆուգի տարայի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առավելագույն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չափերը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մոտ (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Ø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x բարձրություն,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)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97.5*196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, համապատասխան ռոտորին։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Տարայի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տեսակ՝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հարթ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ա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հատակ։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lastRenderedPageBreak/>
              <w:drawing>
                <wp:inline distT="0" distB="0" distL="0" distR="0" wp14:anchorId="3BF7F8E5" wp14:editId="331431B9">
                  <wp:extent cx="571529" cy="762039"/>
                  <wp:effectExtent l="0" t="0" r="0" b="0"/>
                  <wp:docPr id="515523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552379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29" cy="762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70B91">
              <w:rPr>
                <w:rFonts w:ascii="Sylfaen" w:hAnsi="Sylfaen"/>
                <w:noProof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28C45974" wp14:editId="0FA8896A">
                  <wp:extent cx="807534" cy="666685"/>
                  <wp:effectExtent l="0" t="0" r="0" b="635"/>
                  <wp:docPr id="3502664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26642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74" cy="672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drawing>
                <wp:inline distT="0" distB="0" distL="0" distR="0" wp14:anchorId="4FAC6BEB" wp14:editId="24B4E9FE">
                  <wp:extent cx="1220561" cy="1300241"/>
                  <wp:effectExtent l="0" t="0" r="0" b="0"/>
                  <wp:docPr id="1296238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623876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10" cy="1308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Տեղադրումը իրականացվում է մատակարարի կողմից համապատասխան մասնագետի կողմից։ Երաշխիք 1 տարի։ Առկա է ապրանքի արտադրողի հավաստագիր։ Պետք է լինի 2025 թվականի արտադրության և համապատասխանի ISO9001, ISO13485:2016, ISO14001, TUV, FDA միջազգային ստանդարտներին։ Ապրանքը պետք է լինի նոր, չօգտագործված, փաթեթը չվնասված և ապահովված համապատասխան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առնվազն 24 ժ առաջ համաձայնեցնել պատվիրատուի հետ:</w:t>
            </w:r>
          </w:p>
          <w:p w:rsidR="00B402C4" w:rsidRPr="000F526A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-40 լաբորատոր սառցարան երկու դռնով 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Բարձր որակի, երկարակյաց, տարբեր քիմիական և կենսաբանական նմուշների պահման համար 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նախատեսված։ Կարգավորվող ջերմաստիճանի միջակայք, °C՝ -20-ից մինչև -40;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ուղղահայաց կառուցվածք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խցիկի ծավալ, լ՝ մինչև 531;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միկրոպրոցեսորային կառավարիչ;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LED էկրան;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Ազդանշանային համակարգ սահմանված արժեքի համեմատ ջերմաստիճանի բարձրացման/նվազման, էլեկտրաէներգիայի անջատման, բաց դռան դեպքում;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Սառեցնող ագենտ՝ HC (ածխաջրածին);</w:t>
            </w:r>
          </w:p>
          <w:p w:rsidR="00B402C4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հզորություն, W՝ 630;</w:t>
            </w:r>
          </w:p>
          <w:p w:rsidR="00B402C4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ապրանքի/ընդհանուր չափսեր, Լ × Խ × Բ, մմ՝ մոտ 940 × 845 × 1878 / 997 × 927 × 2044;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 xml:space="preserve">ապրանքի/ընդհանուր քաշ, կգ՝ մոտ 180 / 205: 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drawing>
                <wp:inline distT="0" distB="0" distL="0" distR="0" wp14:anchorId="4B818406" wp14:editId="42B2B059">
                  <wp:extent cx="1149279" cy="1371600"/>
                  <wp:effectExtent l="0" t="0" r="0" b="0"/>
                  <wp:docPr id="19960135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01353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611" cy="138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Տեղադրումը իրականացվում է մատակարարի կողմից համապատասխան մասնագետի կողմից։ Երաշխիք 1 տարի։ Առկա է ապրանքի հավաստագիր։ Պետք է լինի 2025 թ արտադրության և համապատասխանի ISO9001, ISO13485:2016, ISO14001, TUV, FDA միջազգային ստանդարտներին։ Ապրանքը պետք է լինի նոր, չօգտագործված, փաթեթը չվնասված և ապահովված համապատասխան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առնվազն 24 ժ առաջ համաձայնեցնել պատվիրատուի հետ: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rPr>
                <w:rFonts w:ascii="Sylfaen" w:hAnsi="Sylfaen" w:cs="Arial"/>
                <w:bCs/>
                <w:sz w:val="18"/>
                <w:szCs w:val="18"/>
              </w:rPr>
            </w:pPr>
          </w:p>
          <w:p w:rsidR="00B402C4" w:rsidRPr="00570B91" w:rsidRDefault="00B402C4" w:rsidP="004E62A3">
            <w:pPr>
              <w:rPr>
                <w:rFonts w:ascii="Sylfaen" w:hAnsi="Sylfaen" w:cs="Arial"/>
                <w:bCs/>
                <w:sz w:val="18"/>
                <w:szCs w:val="18"/>
              </w:rPr>
            </w:pPr>
          </w:p>
          <w:p w:rsidR="00B402C4" w:rsidRPr="00570B91" w:rsidRDefault="00B402C4" w:rsidP="004E62A3">
            <w:pPr>
              <w:rPr>
                <w:rFonts w:ascii="Sylfaen" w:hAnsi="Sylfaen" w:cs="Arial"/>
                <w:bCs/>
                <w:sz w:val="18"/>
                <w:szCs w:val="18"/>
              </w:rPr>
            </w:pPr>
          </w:p>
          <w:p w:rsidR="00B402C4" w:rsidRPr="00570B91" w:rsidRDefault="00B402C4" w:rsidP="004E62A3">
            <w:pPr>
              <w:rPr>
                <w:rFonts w:ascii="Sylfaen" w:hAnsi="Sylfaen" w:cs="Arial"/>
                <w:bCs/>
                <w:sz w:val="18"/>
                <w:szCs w:val="18"/>
              </w:rPr>
            </w:pPr>
          </w:p>
          <w:p w:rsidR="00B402C4" w:rsidRPr="00570B91" w:rsidRDefault="00B402C4" w:rsidP="004E62A3">
            <w:pPr>
              <w:rPr>
                <w:rFonts w:ascii="Sylfaen" w:hAnsi="Sylfaen" w:cs="Arial"/>
                <w:bCs/>
                <w:sz w:val="18"/>
                <w:szCs w:val="18"/>
              </w:rPr>
            </w:pPr>
          </w:p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Լաբորատոր սառնարան 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Բարձրորակ, երկարամյա ծառայող սառնարան՝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+2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…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+8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°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C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ջերմաստիճանային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միջակայքով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: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Նախատեսված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է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դեղատների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կլինիկաների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բժշկական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և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գիտական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լաբորատորիաների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համար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: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Սառնարանում ջերմաստիճանի պահպանում  ± 3°C սահմաններում։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Անվտանգություն`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Սառնարանները հագեցած են լուսային և ձայնային ազդանշանային համակարգով։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Արտակարգ իրավիճակների մասին ծանուցման համակարգը ակտիվանում է սառնարանի խափանման դեպքում՝ չափազանց բարձր կամ ցածր ջերմաստիճանի, սենսորի անսարքության, բաց դռան, էլեկտրամատակարարման խնդիրների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, մարտկոցի ցածր լիցքի պատճառով։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Երբ աշխատանքային ջերմաստիճանը շեղվում է սահմանվածից, և երբ սենսորը անսարք է, համակարգը տալիս է ձայնային և լուսային ազդանշաններ։ Նախատեսված է ձայնային ազդանշանի հարկադիր անջատման հնարավորությամբ։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Այն ունի ներկառուցված պահեստային մարտկոց։ Պահեստային մարտկոցը չի ապահովում սառնարանի աշխատանքը,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անհրաժեշտ է պահպանել սառնարանի աշխատանքի համապատասխան կարգավորումները հոսանքի անջատման ժամանակ։ Երբ այն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անջատված է, կառավարման համակարգը (էկրան, ազդանշան) աշխատում է ինքնավար ռեժիմով մինչև 72 ժամ։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Հեռակառավարվող ազդանշանային համակարգ։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Ազդանշանային համակարգը աշխատում է բարձր/ցածր ջերմաստիճանի, սենսորի սխալների, էլեկտրաէներգիայի անջատման, շրջակա միջավայրի բարձր ջերմաստիճանի, մարտկոցի ցածր լիցքի, չփակված դռան դեպքում։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Ծանուցման ազդանշանների տեսակները՝ ձայնային ազդանշան, թարթող ցուցիչ, հեռակառավարվող ազդանշանային համակարգ։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Բնութագրերը՝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Սառնարանային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խցիկի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ծավալը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լ՝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մոտ 390;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Ջերմաստիճանային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միջակայքը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°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C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+2-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ից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մինչև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+8;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Մետաղական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դուռ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Միկրոպրոցեսորային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կառավարում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LED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էկրան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Հարկադիր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սառեցում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Սառեցնող ագենտ՝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HC;</w:t>
            </w:r>
          </w:p>
          <w:p w:rsidR="00B402C4" w:rsidRPr="00570B91" w:rsidRDefault="00B402C4" w:rsidP="004E62A3">
            <w:pPr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Դարակների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/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արկղերի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քանակը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հատ՝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7/-;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Հզորություն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, W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210;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Ներքին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խցիկի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չափսերը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W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D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H,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մմ՝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մոտ 530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555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1380;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Ապրանքի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/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Ընդհանուր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չափսեր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W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D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H,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մմ՝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մոտ 665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710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1965/690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790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2110;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ապրանքի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/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համախառն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քաշ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կգ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Roboto"/>
                <w:color w:val="434343"/>
                <w:sz w:val="18"/>
                <w:szCs w:val="18"/>
                <w:lang w:val="hy-AM"/>
              </w:rPr>
              <w:t>—</w:t>
            </w: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 xml:space="preserve"> մոտ 106/129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drawing>
                <wp:inline distT="0" distB="0" distL="0" distR="0" wp14:anchorId="5C241BD3" wp14:editId="704C5128">
                  <wp:extent cx="908231" cy="1943614"/>
                  <wp:effectExtent l="0" t="0" r="6350" b="0"/>
                  <wp:docPr id="13855431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54311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75" cy="1956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Տեղադրումը իրականացվում է մատակարարի կողմից համապատասխան մասնագետի կողմից։ Երաշխիք 1 տարի։ Պետք է լինի 2025 թ արտադրության և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համապատասխանի ISO9001, ISO13485:2016, ISO14001, TUV, FDA միջազգային ստանդարտներին։ Առկա է ապրանքի հավաստագիր։ Ապրանքը պետք է լինի նոր, չօգտագործված, փաթեթը չվնասված և ապահովված համապատասխան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առնվազն 24 ժ առաջ համաձայնեցնել պատվիրատուի հետ: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  <w:t>Սառնարան</w:t>
            </w:r>
          </w:p>
        </w:tc>
        <w:tc>
          <w:tcPr>
            <w:tcW w:w="3764" w:type="dxa"/>
            <w:vAlign w:val="center"/>
          </w:tcPr>
          <w:p w:rsidR="00B402C4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Սառնարանի տեսակ՝ Ցուցափեղկով մեկ դռնանի սառնարան, դռան ծածկապակու նյութը՝ ապակի, ծավալ՝ 285-310 լ, Սառեցման համակարգ՝ կիսաչոր (NoFrost), սառցեխցիկը բացակայում է, Ներքին լուսավորություն՝ 1+1, Ջերմաստիճան՝ 0-ից մինչև +18 °C , Դարակների քանակը՝ 4- 5, դարակները՝ մետաղական, Չափսը՝ (Լx Խx Բ) 60*58*182 սմ (չափերը կարող են փոքր միջակայքում</w:t>
            </w:r>
            <w:r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 xml:space="preserve"> տատանվել),էներգախնայողության դաս՝A+,կառավարումը՝Մեխանիկական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Ապրանքը պետք է լինի նոր, չօգտագործված և չպետք է պարունակի օգտագործած, վնասված կամ կիսամաշ դետալներ: Մատակարարումից առաջ</w:t>
            </w:r>
            <w:r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 xml:space="preserve"> համաձայնեցնել պատվիրատուի հետ:</w:t>
            </w:r>
            <w:r w:rsidRPr="00570B91"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  <w:t>Մատակարարումը իրականացնել պատշաճ պայմաններում: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  <w:p w:rsidR="00B402C4" w:rsidRPr="00570B91" w:rsidRDefault="00B402C4" w:rsidP="004E62A3">
            <w:pPr>
              <w:rPr>
                <w:rFonts w:ascii="Sylfaen" w:hAnsi="Sylfaen" w:cs="Sylfaen"/>
                <w:color w:val="434343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color w:val="434343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Պրոֆեսիոնալ ֆոտոխցիք </w:t>
            </w:r>
          </w:p>
        </w:tc>
        <w:tc>
          <w:tcPr>
            <w:tcW w:w="3764" w:type="dxa"/>
            <w:vAlign w:val="center"/>
          </w:tcPr>
          <w:p w:rsidR="00B402C4" w:rsidRPr="00095366" w:rsidRDefault="00B402C4" w:rsidP="004E62A3">
            <w:pPr>
              <w:ind w:left="36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տեսակ՝ APS-C անփայլքային փոխանակվող օբյեկտիվով ֆոտոխցիկ; մատրիցա՝ CMOS 32,5 ՄՊ (արդյունավետ), Dual Pixel CMOS AF II՝ մինչև 100 % ծածկույթով; պրոցեսոր՝ DIGIC X; ներկառուցված 5-առանցքանի պատկերի կայունացում (IBIS) մինչև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 xml:space="preserve">7 աստիճան; շարունակական նկարահանում՝ մինչև 15 կադր/վրկ մեխանիկական փականով և մինչև 30 կադր/վրկ էլեկտրոնայինով; RAW Burst Mode՝ նախնական կադրագրման ֆունկցիայով; վիդեոնկարահանում՝ 4K UHD մինչև 60p (7K 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 xml:space="preserve">oversampling մինչև 30p, Canon Log, HDR-PQ), Full HD մինչև 120p; ISO միջակայք՝ 100–32 000 (ընդարձակվող մինչև 51 200); օպտիկական տեսադիտակ՝ OLED 2,36 մլն կետ, 100 % ծածկույթ, մեծացում՝ 1,15×; դիսփլեյ՝ լիովին պտտվող սենսորային LCD 3"՝ 1,62 մլն կետ լուծաչափով; փականի արագություն՝ մինչև 1/8000 վրկ (մեխ.) և մինչև 1/16000 վրկ (էլեկտրոն.); հիշողության քարտի բնիկներ՝ 2×SD UHS-II; ինտերֆեյսներ՝ USB-C 3.2 Gen 2 </w:t>
            </w: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(լիցքավորում և տվյալների փոխանցում), micro-HDMI, միկրոֆոնի և ականջակալների միակցիչներ, Wi-Fi 2,4 ԳՀց, Bluetooth 4.2; մարտկոց՝ LP-E6NH, մինչև 660 կադր (CIPA, LCD); քաշ՝ մոտ 612 գ մարտկոցով և քարտով; կորպուս՝ մագնեզիում-պլաստիկ, փոշուց և խոնավությունից պաշտպանված; համատեղելիություն՝ RF և RF-S օբյեկտիվներ (EF և EF-S՝ ադապտերով); հավելյալ հնարավորություններ՝ բրեկետինգ, աբերացիաների շտկում, լուսավորության ավտոձևավորում, anti-flicker, ծրագրային թարմացում։Հեռահար զում օբյեկտիվ՝ RF բայոնետի համար (լրիվ ֆրեյմ, L շարք); ֆոկուսային հեռավորության միջակայք՝ 100–500 մմ (APS-C համարժեք ≈ 160–800 մմ); առավելագույն բացվածք՝ f/4.5 (100 մմ) և f/7.1 (500 մմ); նվազագույն բացվածք՝ f/32–54; օպտիկական սխեմա՝ 20 էլեմենտ 14 խմբում (1 Super UD և 6 UD էլեմենտ, ֆտորային ծածկույթ); պատկերի օպտիկական կայունացում՝ մինչև 5 աստիճան (3 ռեժիմ); ավտոֆոկուս՝ Dual Nano USM՝ լիարժեք ձեռքով ճշգրտման հնարավորությամբ; նվազագույն ֆոկուսավորման</w:t>
            </w:r>
            <w:r w:rsidRPr="00095366">
              <w:rPr>
                <w:rFonts w:ascii="Sylfaen" w:hAnsi="Sylfaen"/>
                <w:sz w:val="18"/>
                <w:szCs w:val="18"/>
                <w:lang w:val="hy-AM"/>
              </w:rPr>
              <w:t xml:space="preserve"> հեռավորություն՝ 0,9 մ (100 մմ) և 1,2 մ (500 մմ), առավելագույն մեծացում՝ 0,33×; չափեր՝ Ø93,8 × 207,6 մմ (ծալված վիճակում), քաշ՝ 1365 գ առանց ստատիվի օղակի; կորպուսը՝ ջրակայուն և փոշեկայուն, առջևի օպտիկական տարրերը՝ ֆտորային պաշտպանիչ ծածկույթով; համատեղելի է RF 1.4× և 2× էքստենդերների հետ (միայն 300–500 մմ միջակայքում); կոմպլեկտում՝ ET-83FW III բլենդա, LZ1328 պայուսակ, RF և E-77 II կափարիչներ, հանվող ստատիվի օղակ։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 xml:space="preserve">Ունիվերսալ զում օբյեկտիվ՝ RF-S (APS-C) 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 xml:space="preserve">բայոնետի համար, համարժեք 29–240 մմ լրիվ ֆրեյմում; պատկերի օպտիկական կայունացում՝ մինչև 4.5 աստիճան (մինչև 7 աստիճան՝ IBIS համակարգով միասին); քայլային STM 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 xml:space="preserve">ավտոֆոկուսի շարժիչ՝ լուռ և հարթ աշխատանքի համար; բացվածք՝ f/3.5 (18 մմ) – f/6.3 (150 մմ), նվազագույն՝ f/22–40; օպտիկական սխեմա՝ 17 տարր 13 խմբում (1 UD, 2 ասֆերիկ), հակափայլային Super Spectra ծածկույթ; 7 թերթիկով կլոր դիաֆրագմա; նվազագույն ֆոկուսավորման հեռավորություն՝ 0.17 մ, մաքրո մեծացում՝ մինչև 0.44× (0.59× ձեռքի ռեժիմում՝ 35 մմ); քաշ՝ 310 գ, չափեր (Ø × երկարություն)՝ 69 × 84.5 մմ (ծալված վիճակում); ֆիլտրի տրամագիծ՝ 55 մմ; կոմպլեկտում՝ E-55 և RF </w:t>
            </w: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կափարիչներ, EW-60F բլենդա, LP-1016 պատյան; չի ապահովում ջրից և փոշուց պաշտպանություն; թեթև, կոմպակտ, իդեալական է ճանապարհորդական, բնանկարային, դիմանկարային և մաքրո նկարահանումների համար։</w:t>
            </w:r>
          </w:p>
          <w:p w:rsidR="00B402C4" w:rsidRPr="00095366" w:rsidRDefault="00B402C4" w:rsidP="004E62A3">
            <w:pPr>
              <w:jc w:val="center"/>
              <w:rPr>
                <w:rFonts w:ascii="Sylfaen" w:hAnsi="Sylfaen" w:cs="Sylfaen"/>
                <w:color w:val="434343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Հեռադիտակ</w:t>
            </w:r>
            <w:r w:rsidRPr="00570B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3764" w:type="dxa"/>
            <w:vAlign w:val="center"/>
          </w:tcPr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 xml:space="preserve"> Երկարություն – առավելագույնը 142 մմ (5.6 դյույմ)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Լայնություն – առավելագույնը 130 մմ (5.1 դյույմ)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Խորություն – առավելագույնը 57 մմ (2.2 դյույմ)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Քաշ – առավելագույնը 680 գ (24 ունցիա)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Մեծացում – նվազագույնը 10x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Օբյեկտիվի ոսպնյակի տրամագիծ – նվազագույնը 42 մմ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Աչքի հեռավորություն – նվազագույնը 16.5 մմ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Մոտիկության կիզակետային հեռավորություն – առավելագույնը 2.5 մ (8.2 ոտնաչափ)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Ելքային բիբ – նվազագույնը 4.2 մմ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Հարաբերական պայծառություն – նվազագույնը 17.6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Անկյունային տեսադաշտ (իրական) – նվազագույնը 6.9°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Անկյունային տեսադաշտ (տեսանելի) – նվազագույնը 62.2°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 xml:space="preserve"> Տեսադաշտ (1000 յարդից) – նվազագույնը 362 ոտնաչափ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Մատակարարը պետք է տեղադրի սարքը</w:t>
            </w:r>
          </w:p>
          <w:p w:rsidR="00B402C4" w:rsidRPr="00095366" w:rsidRDefault="00B402C4" w:rsidP="004E62A3">
            <w:pPr>
              <w:ind w:left="36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Հեռադիտակ</w:t>
            </w:r>
            <w:r w:rsidRPr="00570B91">
              <w:rPr>
                <w:rFonts w:ascii="Sylfaen" w:hAnsi="Sylfaen"/>
                <w:sz w:val="18"/>
                <w:szCs w:val="18"/>
              </w:rPr>
              <w:t xml:space="preserve"> 2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Երկարություն – առավելագույնը 150 մմ (5.9 դյույմ)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Լայնություն – առավելագույնը 130 մմ (5.1 դյույմ)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Խորություն – առավելագույնը 54 մմ (2.1 դյույմ)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Ակնոցի տրամագիծ (Objective Lens Diameter) – նվազագույնը 42 մմ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Մեծացում (Magnification) – նվազագույնը 10x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Տեսադաշտի անկյունային չափ (երևացող) (Apparent Field of View) – նվազագույնը 62.9°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Տեսադաշտի անկյունային չափ (իրական) (Real Field of View) – նվազագույնը 7°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Ելքային բիբ (Exit Pupil) – նվազագույնը 4.2 մմ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Աչքի հեռավորություն (Eye Relief) – նվազագույնը 15.7 մմ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Մոտիկության կիզակետային հեռավորություն (Close Focusing Distance) – առավելագույնը 3 մ (9.8 ֆուտ)</w:t>
            </w:r>
          </w:p>
          <w:p w:rsidR="00B402C4" w:rsidRPr="00570B91" w:rsidRDefault="00B402C4" w:rsidP="004E62A3">
            <w:pPr>
              <w:ind w:left="36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Մատակարարը պետք է տեղադրի սարքը</w:t>
            </w: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bookmarkStart w:id="0" w:name="_GoBack"/>
            <w:bookmarkEnd w:id="0"/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Twist-off վակուումային ծածկող սարք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 w:eastAsia="en-US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Twist-off վակուումային ծածկող սարքը (այսուհետ՝ «Twist-off» սարքը) բաղկացած է վակուումային խցիկից, վակուումային պոմպից և հենարանի վրա տեղադրված շարժիչից: «Twist-off» սարքը կարող է հագեցած լինել վակուումային խցիկի համար փոխարինելի ներդիրներով՝ տարբեր կոնֆիգուրացիաների ապակե տարաները փակելու համար: Ծածկման գործընթացում օպերատորը ձեռքով դնում է արտադրանքով լցված ապակե տարաներ վակուումային խցիկի մեջ և ծածկում է տարան կափարիչով: Այնուհետև, իջեցնելով շարժիչի լծակը, այն կնքում է խցիկը և միացնում վակուումային և տարաների կնքման համակարգը: Տարայի մեջ վակուումի աստիճանը վերահսկվում է վակուումաչափի միջոցով: Դրանից հետո օպերատորն անջատում է վակուումային համակարգը, բացում է խցիկը և հանում կնքված ապակե տարաներ:   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Վակուումային խցիկի վակուումի սահմանը, բար ՝  0,2-ից 0,7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Ընդհանուր չափերը (առանց կոմպրեսորի), մմ ՝    600×300×450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Քաշը (առանց կոմպրեսորի), կգ 13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Էլեկտրաէներգիայի մատակարարումը՝ 220 Վ, 50 Հց, 0,3 կՎտ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402C4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Լաբորատոր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ցենտրիֆուգ</w:t>
            </w:r>
            <w:proofErr w:type="spellEnd"/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Րոպեում  պտույտների քանակը (ՐՊՔ) և Հարաբերական կենտրոնախույս ուժ ոչ ավել ոչ պակաս քան 1, 000- 13,500 RPM ,  RCF   12.225 x գ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Առավելագույն տարողունակությունը՝  0.2-/0.5-/-1.5-/-1.5-/2.0-մլ x 12 փորձանոթ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Անկյունային Ռոտորի ծավալ՝ ± 0.2-/0.5-/1.5-/-1.5-/2.0-մլ x 12 փորձանոթների համար նախատեսված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Foxed Angle Rotor ներառցած է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Աղմուկի մակարդակը ≤  57 դԲ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Արագացում և արգելակման ժամանակ ≤ 15 վրկ.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Թայմեր ոչ ավել քան 99ժ 59ր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Օդային հովացնող համակարգ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էներգիայի սպառումը առավելագույնը 90Վտ: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Հոսանքը ոչ ավել քան 230Վ, 50/60 Հց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Չափսերը ՝ ոչ ավել քան 170*226*183 , 2.3 կգ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Երաշխիք առնվազն 1տարի։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ISO 9001, ISO 13485, CE, GMP սերտիֆիկատներ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Մատակարարը պետք է տեղադրի սարքը</w:t>
            </w:r>
            <w:r w:rsidRPr="00570B91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Գինը առաջարկել առանց ավելացրած արժեքի հարկի, քանի որ ապրանքը ձեռք է բերվում APPEAR ծրագրի շրջանակներում, համաձայն որի ապրանքը ազատված է ԱԱՀ-ից</w:t>
            </w:r>
          </w:p>
        </w:tc>
        <w:tc>
          <w:tcPr>
            <w:tcW w:w="126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օրվանից 20 օրվա ընթացքում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Ջրի թորման սարք</w:t>
            </w:r>
          </w:p>
        </w:tc>
        <w:tc>
          <w:tcPr>
            <w:tcW w:w="3764" w:type="dxa"/>
            <w:vAlign w:val="center"/>
          </w:tcPr>
          <w:p w:rsidR="00B402C4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Թորման արագությունը ոչ պակաս քան 5լ/ժ, հզորությունը 4.5կՎատ, 220 Վ/50Գցմ, չափսերը ոչ ավել քան 320x200x680 մմ, երաշխիքը 1 տարի, տեղադրել սենյակում, ապահովել 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ջրամատակարարումն ու միացնել հոսանքին: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համաձայնացնել պատվիրատուի հետ: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  <w:r w:rsidRPr="00570B91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Գինը առաջարկել առանց ավելացրած արժեքի հարկի, քանի որ ապրանքը ձեռք է բերվում APPEAR ծրագրի շրջանակներում, համաձայն որի ապրանքը ազատված է ԱԱՀ-ից</w:t>
            </w:r>
          </w:p>
        </w:tc>
        <w:tc>
          <w:tcPr>
            <w:tcW w:w="126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ind w:right="34"/>
              <w:jc w:val="center"/>
              <w:rPr>
                <w:rFonts w:ascii="Sylfaen" w:hAnsi="Sylfaen"/>
                <w:bCs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noProof/>
                <w:sz w:val="18"/>
                <w:szCs w:val="18"/>
                <w:lang w:val="hy-AM"/>
              </w:rPr>
              <w:t>Ավտոմատ պիպետ 4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764" w:type="dxa"/>
          </w:tcPr>
          <w:p w:rsidR="00B402C4" w:rsidRPr="00570B91" w:rsidRDefault="00B402C4" w:rsidP="004E62A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Ավտոմատ պիպետը պետք է լինի</w:t>
            </w:r>
            <w:r w:rsidRPr="00570B91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1-կանալանի, 10-100 մկլ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Բաժանումը՝ 0.1 մկլ: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Ճշտությունը (սխալի տոկոսը). նվազագույն ծավալի դեպքում ՝ ոչ ավել քան ± 1.5%; միջին ծավալի դեպքում՝ ոչ ավել քան ± 1</w:t>
            </w:r>
            <w:r w:rsidRPr="00570B91">
              <w:rPr>
                <w:rFonts w:ascii="Times New Roman" w:eastAsia="MS Mincho" w:hAnsi="Times New Roman"/>
                <w:bCs/>
                <w:sz w:val="18"/>
                <w:szCs w:val="18"/>
                <w:lang w:val="hy-AM"/>
              </w:rPr>
              <w:t>․</w:t>
            </w: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2%, առավելագույն ծավալի դեպքում՝ ոչ ավել քան ± 0.8%: Ճշգրտությունը (շեղման գործակիցը)՝ նվազագույն ծավալի դեպքում՝ ոչ ավել քան 1.0%; միջին ծավալի դեպքում՝ ոչ ավել քան 0.6%; առավելագույն ծավալի դեպքում՝ ոչ ավել քան 0.2%: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Ավտոմատ պիպետները պետք է լինեն ամբողջությամբ ավտոկլավացվող՝ 121°C ջերմաստիճանում: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Մեկ ձեռքով ծավալը կարգավորելու հնարավորություն: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Ծայրակալները հեռացնող համակարգի երկարության կարգավորման հնարավորություն: Հեշտությամբ ստուգաչափման հնարավորություն: Հարվածների և ուլտրամանուշակագույն ճառագայթների նկատմամբ դիմացկունություն: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Ծավալի չափման մոդուլի 360° պտույտի հնարավորություն։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Արտադրողը պետք է ունենա ISO 9001, ISO 13485 որակի հավաստագրեր: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Երաշխիք՝ առնվազն 1 տարի</w:t>
            </w:r>
          </w:p>
          <w:p w:rsidR="00B402C4" w:rsidRPr="00570B91" w:rsidRDefault="00B402C4" w:rsidP="004E62A3">
            <w:pPr>
              <w:rPr>
                <w:rFonts w:ascii="Sylfaen" w:hAnsi="Sylfaen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noProof/>
                <w:sz w:val="18"/>
                <w:szCs w:val="18"/>
                <w:lang w:val="hy-AM"/>
              </w:rPr>
              <w:t>Մատակարարը պետք է ներկայացնի արտադրողի լիազորագիր՝ վերջնական օգտագործողի և մրցույթի համարի նշումով</w:t>
            </w:r>
          </w:p>
          <w:p w:rsidR="00B402C4" w:rsidRDefault="00B402C4" w:rsidP="004E62A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Ապրանքը պետք է լինի նոր, չօգտագործված եւ չպետք է պարունակի օգտագործած, վնասված կամ կիսամաշ դետալներ: Մատակարարումից առաջ համաձայնեցնել պատվիրատուի հետ: Մատակարարումը իրականացնել պատշաճ </w:t>
            </w:r>
          </w:p>
          <w:p w:rsidR="00B402C4" w:rsidRPr="00570B91" w:rsidRDefault="00B402C4" w:rsidP="004E62A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պայմաններում։</w:t>
            </w:r>
          </w:p>
          <w:p w:rsidR="00B402C4" w:rsidRPr="00570B91" w:rsidRDefault="00B402C4" w:rsidP="004E62A3">
            <w:pPr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Գինը առաջարկել առանց ավելացրած արժեքի հարկի, քանի որ ապրանքը ձեռք է բերվում APPEAR ծրագրի շրջանակներում, համաձայն որի ապրանքը ազատված է ԱԱՀ-ից</w:t>
            </w:r>
          </w:p>
          <w:p w:rsidR="00B402C4" w:rsidRPr="00570B91" w:rsidRDefault="00B402C4" w:rsidP="004E62A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ind w:right="34"/>
              <w:jc w:val="center"/>
              <w:rPr>
                <w:rFonts w:ascii="Sylfaen" w:hAnsi="Sylfaen"/>
                <w:bCs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noProof/>
                <w:sz w:val="18"/>
                <w:szCs w:val="18"/>
                <w:lang w:val="hy-AM"/>
              </w:rPr>
              <w:t>Ավտոմատ պիպետ 5</w:t>
            </w:r>
          </w:p>
          <w:p w:rsidR="00B402C4" w:rsidRPr="00570B91" w:rsidRDefault="00B402C4" w:rsidP="004E62A3">
            <w:pPr>
              <w:ind w:right="34"/>
              <w:jc w:val="center"/>
              <w:rPr>
                <w:rFonts w:ascii="Sylfaen" w:hAnsi="Sylfaen"/>
                <w:bCs/>
                <w:noProof/>
                <w:sz w:val="18"/>
                <w:szCs w:val="18"/>
                <w:lang w:val="hy-AM"/>
              </w:rPr>
            </w:pPr>
          </w:p>
        </w:tc>
        <w:tc>
          <w:tcPr>
            <w:tcW w:w="3764" w:type="dxa"/>
          </w:tcPr>
          <w:p w:rsidR="00B402C4" w:rsidRPr="00570B91" w:rsidRDefault="00B402C4" w:rsidP="004E62A3">
            <w:pPr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Ավտոմատ պիպետը պետք է լինի</w:t>
            </w:r>
            <w:r w:rsidRPr="00570B91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 xml:space="preserve"> 1-կանալանի, 100-1000 մկլ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Բաժանումը՝ 1 մկլ: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Ճշտությունը (սխալի տոկոսը). նվազագույն ծավալի դեպքում ՝ ոչ ավել քան ± 1.5%; միջին ծավալի դեպքում՝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ոչ ավել քան ± 1</w:t>
            </w:r>
            <w:r w:rsidRPr="00570B91">
              <w:rPr>
                <w:rFonts w:ascii="Times New Roman" w:eastAsia="MS Mincho" w:hAnsi="Times New Roman"/>
                <w:bCs/>
                <w:sz w:val="18"/>
                <w:szCs w:val="18"/>
                <w:lang w:val="hy-AM"/>
              </w:rPr>
              <w:t>․</w:t>
            </w: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0%, առավելագույն ծավալի դեպքում՝ ոչ ավել քան ± 0.5%: Ճշգրտությունը (շեղման գործակիցը)՝ նվազագույն ծավալի դեպքում՝ ոչ ավել քան 0.5%; միջին ծավալի դեպքում՝ ոչ ավել քան 0.4%; առավելագույն ծավալի դեպքում՝ ոչ ավել քան 0.2%: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Ավտոմատ պիպետները պետք է լինեն ամբողջությամբ ավտոկլավացվող՝ 121°C ջերմաստիճանում: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Մեկ ձեռքով ծավալը կարգավորելու հնարավորություն: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Ծայրակալները հեռացնող համակարգի երկարության կարգավորման հնարավորություն: Հեշտությամբ ստուգաչափման հնարավորություն: Հարվածների և ուլտրամանուշակագույն ճառագայթների նկատմամբ դիմացկունություն: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Ծավալի չափման մոդուլի 360° պտույտի հնարավորություն։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Արտադրողը պետք է ունենա ISO 9001, ISO 13485 որակի հավաստագրեր: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hy-AM"/>
              </w:rPr>
              <w:t>Երաշխիք՝ առնվազն 1 տարի</w:t>
            </w:r>
          </w:p>
          <w:p w:rsidR="00B402C4" w:rsidRPr="00570B91" w:rsidRDefault="00B402C4" w:rsidP="004E62A3">
            <w:pPr>
              <w:rPr>
                <w:rFonts w:ascii="Sylfaen" w:hAnsi="Sylfaen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noProof/>
                <w:sz w:val="18"/>
                <w:szCs w:val="18"/>
                <w:lang w:val="hy-AM"/>
              </w:rPr>
              <w:t>Մատակարարը պետք է ներկայացնի արտադրողի լիազորագիր՝ վերջնական օգտագործողի և մրցույթի համարի նշումով</w:t>
            </w:r>
          </w:p>
          <w:p w:rsidR="00B402C4" w:rsidRPr="00570B91" w:rsidRDefault="00B402C4" w:rsidP="004E62A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Ապրանքը պետք է լինի նոր, չօգտագործված եւ չպետք է պարունակի օգտագործած, վնասված կամ կիսամաշ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դետալներ: Մատակարարումից առաջ համաձայնեցնել պատվիրատուի հետ: Մատակարարումը իրականացնել պատշաճ պայմաններում։</w:t>
            </w:r>
          </w:p>
          <w:p w:rsidR="00B402C4" w:rsidRPr="00570B91" w:rsidRDefault="00B402C4" w:rsidP="004E62A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Գինը առաջարկել առանց ավելացրած արժեքի հարկի, քանի որ ապրանքը ձեռք է բերվում APPEAR ծրագրի շրջանակներում, համաձայն որի ապրանքը ազատված է ԱԱՀ-ից 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B402C4" w:rsidRPr="00570B91" w:rsidRDefault="00C569D3" w:rsidP="004E62A3">
            <w:pPr>
              <w:ind w:right="34"/>
              <w:jc w:val="center"/>
              <w:rPr>
                <w:rFonts w:ascii="Sylfaen" w:hAnsi="Sylfaen"/>
                <w:bCs/>
                <w:noProof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16"/>
                <w:id w:val="-1311815993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sz w:val="18"/>
                    <w:szCs w:val="18"/>
                    <w:lang w:val="hy-AM"/>
                  </w:rPr>
                  <w:t>Մինի-Սաբ Սելլ ԳՏ Հորիզոնական էլեկտրաֆորեզի համակարգ</w:t>
                </w:r>
              </w:sdtContent>
            </w:sdt>
          </w:p>
        </w:tc>
        <w:tc>
          <w:tcPr>
            <w:tcW w:w="3764" w:type="dxa"/>
            <w:vAlign w:val="center"/>
          </w:tcPr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17"/>
                <w:id w:val="386950475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Մինի-Սաբ Սելլ ԳՏ  Հորիզոնական էլեկտրոֆորեզի համակարգ, 7 x 10 սմ գելի սկուտեղով : Համակարգը ներառում է ՝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18"/>
                <w:id w:val="-1464825192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 xml:space="preserve">Բուֆերի բաք 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19"/>
                <w:id w:val="-1916072506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 xml:space="preserve">Կափարիչ մալուխներով 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0"/>
                <w:id w:val="-1534099670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7 x 10 սմ գելի սկուտեղ (7 x 10 cm tray)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1"/>
                <w:id w:val="1801260504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Պղպջակների հարթեցման հարմարանք (Leveling bubble)՝ ապահովում է համակարգի ճիշտ դիրքը աշխատանքային մակերևույթին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2"/>
                <w:id w:val="-1026020676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8- և 15-ատամիկով սանրեր ՝ տարբեր նմուշների համար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3"/>
                <w:id w:val="509417400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Բջիջների չափսերը՝Ե9.2 x L25.5 x Բ5.6 սմ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4"/>
                <w:id w:val="-768238106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Գելի սկուտեղի չափսերը՝ 7 x 10 սմ</w:t>
                </w:r>
              </w:sdtContent>
            </w:sdt>
          </w:p>
          <w:p w:rsidR="00B402C4" w:rsidRPr="00B402C4" w:rsidRDefault="00C569D3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5"/>
                <w:id w:val="364742607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 xml:space="preserve">Համակարգը  պետք է համատեղելի լինի Bio-Rad ReadyAgarose™ պատրաստի գելերի  8-, 12-,2x 8- փոսիկ հետևյալ տարբերակների հետ՝ արագ և հուսալի էլեկտրոֆորեզի ապահովման համար: </w:t>
                </w:r>
              </w:sdtContent>
            </w:sdt>
          </w:p>
          <w:p w:rsidR="00B402C4" w:rsidRPr="00570B91" w:rsidRDefault="00B402C4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6"/>
                <w:id w:val="-2073214265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 xml:space="preserve">8- 30 նմուշ (well-երով) մեկ վազքի ընթացքում, կախված գելի  կոնֆիգուրացիայից և վազքի պարամետրերից։ 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7"/>
                <w:id w:val="508779640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Բազային բուֆերի ծավալ ~270 մլ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8"/>
                <w:id w:val="-975580286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Համակարգը չի ապահովում բուֆերի ռեցիկուլյացիա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29"/>
                <w:id w:val="-2090095506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Bromophenol blue միգրացիայի արագություն՝ մոտավորապես 4.5 սմ/ժամ, լարում 75 Վ-ի պայմաններում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0"/>
                <w:id w:val="2129673618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QuickSnap* էլեկտրոդները հեշտ են հանվում, ինչը հեշտացնում է մաքրման գործընթացը։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1"/>
                <w:id w:val="-1465022554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Հիմքի կողմի վրա տեղադրված սլաքը ցույց է տալիս վազքի ուղղությունը և ապահովում գելի ճիշտ տեղադրման ուղղությունը։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2"/>
                <w:id w:val="1780020668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Գույնով կոդավորված և պիտակավորված էլեկտրոդները, ինչպես նաև պիտակավորված հիմքը, երաշխավորում են կափարիչի ճիշտ տեղադրումը հիմքի վրա։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3"/>
                <w:id w:val="1593860016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 xml:space="preserve">Հիմքի վրա տեղադրված բարձիկները թույլ են տալիս հեշտությամբ հանել կափարիչը, </w:t>
                </w:r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lastRenderedPageBreak/>
                  <w:t>նվազեցնելով բուֆերի արտահոսքը, ինչպես նաև կանխում են կափարիչի սխալ տեղադրումը։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4"/>
                <w:id w:val="-1546879218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Համակարգը պետք է համադրելի լինի Bio-Rad-ի հոսանքի կարգավորիչի հետ: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5"/>
                <w:id w:val="-686989657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Այս համակարգի համատեղելի դիզայնը հնարավորություն է տալիս օգտագործել հին մոդելների հետ։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6"/>
                <w:id w:val="1149905874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Համակարգը պետք է համադրելի լինի Bio-Rad-ի հոսանքի կարգավորիչի հետ:</w:t>
                </w:r>
              </w:sdtContent>
            </w:sdt>
          </w:p>
          <w:p w:rsidR="00B402C4" w:rsidRPr="00570B91" w:rsidRDefault="00C569D3" w:rsidP="004E62A3">
            <w:pPr>
              <w:rPr>
                <w:rFonts w:ascii="Sylfaen" w:eastAsia="Merriweather" w:hAnsi="Sylfaen" w:cs="Merriweather"/>
                <w:color w:val="000000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7"/>
                <w:id w:val="1014255984"/>
              </w:sdtPr>
              <w:sdtEndPr/>
              <w:sdtContent>
                <w:r w:rsidR="00B402C4"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Թափանցիկ պլաստիկ կառուցվածքը թույլ է տալիս հեշտությամբ դիտարկել նմուշները։</w:t>
                </w:r>
              </w:sdtContent>
            </w:sdt>
          </w:p>
          <w:bookmarkStart w:id="1" w:name="_heading=h.iqt17pi8lp66" w:colFirst="0" w:colLast="0" w:displacedByCustomXml="next"/>
          <w:bookmarkEnd w:id="1" w:displacedByCustomXml="next"/>
          <w:sdt>
            <w:sdtPr>
              <w:rPr>
                <w:rFonts w:ascii="Sylfaen" w:hAnsi="Sylfaen"/>
                <w:sz w:val="18"/>
                <w:szCs w:val="18"/>
              </w:rPr>
              <w:tag w:val="goog_rdk_38"/>
              <w:id w:val="137124277"/>
            </w:sdtPr>
            <w:sdtEndPr/>
            <w:sdtContent>
              <w:p w:rsidR="00B402C4" w:rsidRPr="00570B91" w:rsidRDefault="00B402C4" w:rsidP="004E62A3">
                <w:pPr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</w:pPr>
                <w:r w:rsidRPr="00570B91">
                  <w:rPr>
                    <w:rFonts w:ascii="Sylfaen" w:eastAsia="Tahoma" w:hAnsi="Sylfaen" w:cs="Tahoma"/>
                    <w:color w:val="000000"/>
                    <w:sz w:val="18"/>
                    <w:szCs w:val="18"/>
                    <w:lang w:val="hy-AM"/>
                  </w:rPr>
                  <w:t>Սարքը պետք է լինի նոր, չօգտագործված, ունենա երաշխիք 1 տարի։</w:t>
                </w:r>
              </w:p>
              <w:p w:rsidR="00B402C4" w:rsidRPr="00570B91" w:rsidRDefault="00B402C4" w:rsidP="004E62A3">
                <w:pPr>
                  <w:rPr>
                    <w:rFonts w:ascii="Sylfaen" w:hAnsi="Sylfaen"/>
                    <w:sz w:val="18"/>
                    <w:szCs w:val="18"/>
                    <w:lang w:val="hy-AM"/>
                  </w:rPr>
                </w:pPr>
                <w:r w:rsidRPr="00570B91">
                  <w:rPr>
                    <w:rFonts w:ascii="Sylfaen" w:hAnsi="Sylfaen" w:cs="Arial"/>
                    <w:sz w:val="18"/>
                    <w:szCs w:val="18"/>
                    <w:lang w:val="hy-AM"/>
                  </w:rPr>
                  <w:t>Մատակարարը պետք է տեղադրի սարքը</w:t>
                </w:r>
              </w:p>
            </w:sdtContent>
          </w:sdt>
        </w:tc>
        <w:tc>
          <w:tcPr>
            <w:tcW w:w="1260" w:type="dxa"/>
          </w:tcPr>
          <w:p w:rsidR="00B402C4" w:rsidRPr="00570B91" w:rsidRDefault="00C569D3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39"/>
                <w:id w:val="187893670"/>
              </w:sdtPr>
              <w:sdtEndPr/>
              <w:sdtContent>
                <w:proofErr w:type="spellStart"/>
                <w:r w:rsidR="00B402C4" w:rsidRPr="00570B91">
                  <w:rPr>
                    <w:rFonts w:ascii="Sylfaen" w:eastAsia="Tahoma" w:hAnsi="Sylfaen" w:cs="Tahoma"/>
                    <w:sz w:val="18"/>
                    <w:szCs w:val="18"/>
                  </w:rPr>
                  <w:t>հատ</w:t>
                </w:r>
                <w:proofErr w:type="spellEnd"/>
              </w:sdtContent>
            </w:sdt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ind w:right="34"/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Ցետրիֆուգ</w:t>
            </w:r>
            <w:r w:rsidRPr="00570B91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15 մլ տարողությամբ ցենտրիֆուգի փորձանոթների համար նախատեսված ցենտրիֆուգ։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Պտույտների արագությունը՝ 7 000-10 000 պտ/րոպե (rpm),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br/>
              <w:t>Ցենտրիֆուգը պետք է թույլ տա տեղավորել և միաժամանակ ցենտրիֆուգել 8-12 հատ փորձանոթ։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Ժամանակի կարգավորմամբ՝ ±9999 րոպե,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ղեկավարում - LCD էկրան կամ թվային կառավարման համակարգ։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Առնվազն 1 տարվա երաշխիք։</w:t>
            </w:r>
          </w:p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 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Բոցային ֆոտոմետր</w:t>
            </w:r>
          </w:p>
        </w:tc>
        <w:tc>
          <w:tcPr>
            <w:tcW w:w="3764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Բոցային ֆոտոմետր նախատեսված լաբորատոր պայմաններում նատրիումի (Na), կալիումի (K) և կալցիումի (Ca) իոնների կոնցենտրացիայի չափման համար։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Չափման տիրույթներ՝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Na՝ 0–160 ppm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K՝ 0–100 ppm 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Ca՝ 0–1000 ppm 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Կրկնելիություն (Reproducibility) – CV &lt; 3 % (7 անընդմեջ նմուշների դեպքում)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Կայունություն (Stability) – շեղում &lt; 3 %՝ 15 վրկ ընթացքում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Պատասխանման ժամանակ – &lt; 8 վրկ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Նմուշի ընդունման արագություն – &lt; 6 ml/min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Աշխատանքային էկրան – գունավոր հպիչ LCD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Ինտերֆեյս – USB, տվյալների փոխանցում, հնարավոր է թերմալ պրինտերի միացում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Անվտանգություն – ավտոմատ flame-out պաշտպանություն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Վառելիք – LPG (հեղուկ գազ)</w:t>
            </w:r>
          </w:p>
          <w:p w:rsidR="00B402C4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Օդի մատակարարում – ներառված կոմպրեսոր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br/>
              <w:t>Առնվազն 1 տարվա երաշխիք։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  <w:tr w:rsidR="00B402C4" w:rsidRPr="00570B91" w:rsidTr="00B402C4">
        <w:trPr>
          <w:trHeight w:val="85"/>
        </w:trPr>
        <w:tc>
          <w:tcPr>
            <w:tcW w:w="736" w:type="dxa"/>
            <w:gridSpan w:val="2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B402C4" w:rsidRPr="00570B91" w:rsidRDefault="00B402C4" w:rsidP="004E62A3">
            <w:pPr>
              <w:ind w:right="34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Էլեկտրահաղորդաչափ</w:t>
            </w:r>
          </w:p>
        </w:tc>
        <w:tc>
          <w:tcPr>
            <w:tcW w:w="3764" w:type="dxa"/>
            <w:vAlign w:val="center"/>
          </w:tcPr>
          <w:p w:rsidR="00B402C4" w:rsidRPr="00095366" w:rsidRDefault="00B402C4" w:rsidP="004E62A3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Էլեկտրահաղորդաչափ նախատեսված լաբորատոր և դաշտային ուսումնասիրությունների համար։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br/>
              <w:t>Չափվող պարամետրեր</w:t>
            </w: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</w:p>
          <w:p w:rsidR="00B402C4" w:rsidRPr="00095366" w:rsidRDefault="00B402C4" w:rsidP="004E62A3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Էլեկտրահաղորդունակություն (EC)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և ընդհանուր լուծված նյութեր (TDS)Չափման տիրույթ</w:t>
            </w:r>
            <w:r w:rsidRPr="00095366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</w:p>
          <w:p w:rsidR="00B402C4" w:rsidRPr="00095366" w:rsidRDefault="00B402C4" w:rsidP="004E62A3">
            <w:pPr>
              <w:rPr>
                <w:rFonts w:ascii="Sylfaen" w:hAnsi="Sylfaen" w:cs="Arial"/>
                <w:sz w:val="16"/>
                <w:szCs w:val="16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EC՝ 0–30 000 µS/cm </w:t>
            </w:r>
            <w:r w:rsidRPr="00095366">
              <w:rPr>
                <w:rFonts w:ascii="Sylfaen" w:hAnsi="Sylfaen" w:cs="Arial"/>
                <w:sz w:val="16"/>
                <w:szCs w:val="16"/>
              </w:rPr>
              <w:t>TDS` 0-15 000 mg/l</w:t>
            </w:r>
          </w:p>
          <w:p w:rsidR="00B402C4" w:rsidRPr="00095366" w:rsidRDefault="00B402C4" w:rsidP="004E62A3">
            <w:pPr>
              <w:rPr>
                <w:rFonts w:ascii="Sylfaen" w:hAnsi="Sylfaen" w:cs="Arial"/>
                <w:sz w:val="16"/>
                <w:szCs w:val="16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Ճշտություն</w:t>
            </w:r>
            <w:r w:rsidRPr="00095366">
              <w:rPr>
                <w:rFonts w:ascii="Sylfaen" w:hAnsi="Sylfaen"/>
                <w:sz w:val="16"/>
                <w:szCs w:val="16"/>
              </w:rPr>
              <w:t>`</w:t>
            </w:r>
            <w:r w:rsidRPr="00095366">
              <w:rPr>
                <w:rFonts w:ascii="Sylfaen" w:hAnsi="Sylfaen" w:cs="Arial"/>
                <w:sz w:val="16"/>
                <w:szCs w:val="16"/>
              </w:rPr>
              <w:t>EC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՝ ±(0.05 + 1.5 % չափված արժեքից)</w:t>
            </w:r>
          </w:p>
          <w:p w:rsidR="00B402C4" w:rsidRPr="00095366" w:rsidRDefault="00B402C4" w:rsidP="004E62A3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</w:rPr>
              <w:t>TDS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՝ ±(0.06 + 2 % չափված արժեքից)</w:t>
            </w:r>
          </w:p>
          <w:p w:rsidR="00B402C4" w:rsidRPr="00095366" w:rsidRDefault="00B402C4" w:rsidP="004E62A3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Ավտոմատ ջերմաստիճաային կառավարմամբ</w:t>
            </w:r>
          </w:p>
          <w:p w:rsidR="00B402C4" w:rsidRPr="00095366" w:rsidRDefault="00B402C4" w:rsidP="004E62A3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Աշխատանքային ջերմաստիճան</w:t>
            </w: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0 </w:t>
            </w: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–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75 </w:t>
            </w: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°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C</w:t>
            </w:r>
          </w:p>
          <w:p w:rsidR="00B402C4" w:rsidRPr="00095366" w:rsidRDefault="00B402C4" w:rsidP="004E62A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Էկրան</w:t>
            </w: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լուսավորվող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գրաֆիկական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LCD</w:t>
            </w:r>
          </w:p>
          <w:p w:rsidR="00B402C4" w:rsidRPr="00095366" w:rsidRDefault="00B402C4" w:rsidP="004E62A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>Տվյալների պահում</w:t>
            </w:r>
            <w:r w:rsidRPr="00095366">
              <w:rPr>
                <w:rFonts w:ascii="Sylfaen" w:hAnsi="Sylfaen"/>
                <w:sz w:val="16"/>
                <w:szCs w:val="16"/>
                <w:lang w:val="hy-AM"/>
              </w:rPr>
              <w:t>՝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100 </w:t>
            </w: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չափման</w:t>
            </w:r>
            <w:r w:rsidRPr="00095366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  <w:r w:rsidRPr="00095366">
              <w:rPr>
                <w:rFonts w:ascii="Sylfaen" w:hAnsi="Sylfaen" w:cs="Sylfaen"/>
                <w:sz w:val="16"/>
                <w:szCs w:val="16"/>
                <w:lang w:val="hy-AM"/>
              </w:rPr>
              <w:t>արդյունք</w:t>
            </w:r>
          </w:p>
          <w:p w:rsidR="00B402C4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Ինտերֆեյս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USB</w:t>
            </w:r>
          </w:p>
          <w:p w:rsidR="00B402C4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Պաշտպանություն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ջրից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փոշուց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պաշտպանված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Էլեկտրամատակարարում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՝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2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×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AA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մարտկոց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աշխատանք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 xml:space="preserve"> 600 </w:t>
            </w:r>
            <w:r w:rsidRPr="00570B91">
              <w:rPr>
                <w:rFonts w:ascii="Sylfaen" w:hAnsi="Sylfaen" w:cs="Sylfaen"/>
                <w:sz w:val="18"/>
                <w:szCs w:val="18"/>
                <w:lang w:val="hy-AM"/>
              </w:rPr>
              <w:t>ժա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մ։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br/>
              <w:t>Առնվազն 1 տարվա երաշխիք։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126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hy-AM"/>
              </w:rPr>
              <w:t>Ալեք Մանուկյան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Մինչև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2025թ </w:t>
            </w:r>
            <w:proofErr w:type="spellStart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>դեկտեմբերի</w:t>
            </w:r>
            <w:proofErr w:type="spellEnd"/>
            <w:r w:rsidRPr="00570B91">
              <w:rPr>
                <w:rFonts w:ascii="Sylfaen" w:hAnsi="Sylfaen" w:cs="Arial"/>
                <w:bCs/>
                <w:sz w:val="18"/>
                <w:szCs w:val="18"/>
              </w:rPr>
              <w:t xml:space="preserve"> 25</w:t>
            </w:r>
          </w:p>
        </w:tc>
      </w:tr>
    </w:tbl>
    <w:p w:rsidR="00B402C4" w:rsidRPr="00570B91" w:rsidRDefault="00B402C4" w:rsidP="00B402C4">
      <w:pPr>
        <w:jc w:val="center"/>
        <w:rPr>
          <w:rFonts w:ascii="Sylfaen" w:hAnsi="Sylfaen"/>
          <w:b/>
          <w:sz w:val="18"/>
          <w:szCs w:val="18"/>
          <w:u w:val="single"/>
          <w:lang w:val="hy-AM"/>
        </w:rPr>
      </w:pPr>
    </w:p>
    <w:p w:rsidR="00B402C4" w:rsidRPr="00570B91" w:rsidRDefault="00B402C4" w:rsidP="00B402C4">
      <w:pPr>
        <w:jc w:val="center"/>
        <w:rPr>
          <w:rFonts w:ascii="Sylfaen" w:hAnsi="Sylfaen"/>
          <w:b/>
          <w:sz w:val="18"/>
          <w:szCs w:val="18"/>
          <w:u w:val="single"/>
          <w:lang w:val="hy-AM"/>
        </w:rPr>
      </w:pPr>
    </w:p>
    <w:p w:rsidR="00B402C4" w:rsidRPr="00570B91" w:rsidRDefault="00B402C4" w:rsidP="00B402C4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Pr="00570B91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Pr="00570B91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Pr="00570B91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Pr="00570B91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B402C4" w:rsidRPr="00570B91" w:rsidRDefault="00B402C4" w:rsidP="00B402C4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 w:rsidRPr="00570B91">
        <w:rPr>
          <w:rFonts w:ascii="Sylfaen" w:hAnsi="Sylfaen" w:cs="Arial"/>
          <w:b/>
          <w:sz w:val="18"/>
          <w:szCs w:val="18"/>
          <w:lang w:val="ru-RU"/>
        </w:rPr>
        <w:t xml:space="preserve">  ТЕХНИЧЕСКИЕ ХАРАКТЕРИСТИКИ </w:t>
      </w:r>
    </w:p>
    <w:p w:rsidR="00B402C4" w:rsidRPr="00570B91" w:rsidRDefault="00B402C4" w:rsidP="00B402C4">
      <w:pPr>
        <w:jc w:val="right"/>
        <w:rPr>
          <w:rFonts w:ascii="Sylfaen" w:hAnsi="Sylfaen"/>
          <w:sz w:val="18"/>
          <w:szCs w:val="18"/>
          <w:lang w:val="hy-AM"/>
        </w:rPr>
      </w:pP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  <w:r w:rsidRPr="00570B91">
        <w:rPr>
          <w:rFonts w:ascii="Sylfaen" w:hAnsi="Sylfaen"/>
          <w:sz w:val="18"/>
          <w:szCs w:val="18"/>
          <w:lang w:val="hy-AM"/>
        </w:rPr>
        <w:tab/>
      </w:r>
    </w:p>
    <w:tbl>
      <w:tblPr>
        <w:tblW w:w="1116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515"/>
        <w:gridCol w:w="4497"/>
        <w:gridCol w:w="30"/>
        <w:gridCol w:w="1158"/>
        <w:gridCol w:w="810"/>
        <w:gridCol w:w="990"/>
        <w:gridCol w:w="1350"/>
      </w:tblGrid>
      <w:tr w:rsidR="00B402C4" w:rsidRPr="00570B91" w:rsidTr="00B402C4">
        <w:trPr>
          <w:trHeight w:val="315"/>
        </w:trPr>
        <w:tc>
          <w:tcPr>
            <w:tcW w:w="81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10350" w:type="dxa"/>
            <w:gridSpan w:val="7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bidi="ru-RU"/>
              </w:rPr>
              <w:t>Товар</w:t>
            </w:r>
            <w:proofErr w:type="spellEnd"/>
          </w:p>
        </w:tc>
      </w:tr>
      <w:tr w:rsidR="00B402C4" w:rsidRPr="00570B91" w:rsidTr="00B402C4">
        <w:trPr>
          <w:trHeight w:val="267"/>
        </w:trPr>
        <w:tc>
          <w:tcPr>
            <w:tcW w:w="810" w:type="dxa"/>
            <w:vMerge w:val="restart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570B91">
              <w:rPr>
                <w:rFonts w:ascii="Sylfaen" w:hAnsi="Sylfaen"/>
                <w:sz w:val="18"/>
                <w:szCs w:val="18"/>
                <w:lang w:val="pt-BR"/>
              </w:rPr>
              <w:t>номер предус</w:t>
            </w:r>
            <w:r w:rsidRPr="00570B91">
              <w:rPr>
                <w:rFonts w:ascii="Sylfaen" w:hAnsi="Sylfaen"/>
                <w:sz w:val="18"/>
                <w:szCs w:val="18"/>
                <w:lang w:val="pt-BR"/>
              </w:rPr>
              <w:softHyphen/>
              <w:t>мотренного приглашением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515" w:type="dxa"/>
            <w:vMerge w:val="restart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4497" w:type="dxa"/>
            <w:vMerge w:val="restart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  <w:lang w:val="pt-BR"/>
              </w:rPr>
              <w:t>техни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че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1188" w:type="dxa"/>
            <w:gridSpan w:val="2"/>
            <w:vMerge w:val="restart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810" w:type="dxa"/>
            <w:vMerge w:val="restart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2340" w:type="dxa"/>
            <w:gridSpan w:val="2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B402C4" w:rsidRPr="00570B91" w:rsidTr="00B402C4">
        <w:trPr>
          <w:trHeight w:val="503"/>
        </w:trPr>
        <w:tc>
          <w:tcPr>
            <w:tcW w:w="810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15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497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8" w:type="dxa"/>
            <w:gridSpan w:val="2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Style w:val="FootnoteReference"/>
                <w:rFonts w:ascii="Sylfaen" w:hAnsi="Sylfaen" w:cs="Arial"/>
                <w:sz w:val="18"/>
                <w:szCs w:val="18"/>
              </w:rPr>
              <w:footnoteReference w:id="4"/>
            </w:r>
            <w:proofErr w:type="spellStart"/>
            <w:r w:rsidRPr="00570B91">
              <w:rPr>
                <w:rFonts w:ascii="Sylfaen" w:hAnsi="Sylfaen" w:cs="Arial"/>
                <w:sz w:val="18"/>
                <w:szCs w:val="18"/>
              </w:rPr>
              <w:t>Հասցեն</w:t>
            </w:r>
            <w:proofErr w:type="spellEnd"/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 w:cs="Arial"/>
                <w:sz w:val="18"/>
                <w:szCs w:val="18"/>
              </w:rPr>
              <w:t>срок</w:t>
            </w:r>
            <w:proofErr w:type="spellEnd"/>
            <w:r w:rsidRPr="00570B91">
              <w:rPr>
                <w:rFonts w:ascii="Sylfaen" w:hAnsi="Sylfaen" w:cs="Arial"/>
                <w:sz w:val="18"/>
                <w:szCs w:val="18"/>
              </w:rPr>
              <w:t>**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Химический</w:t>
            </w:r>
            <w:proofErr w:type="spellEnd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диафрагма</w:t>
            </w:r>
            <w:proofErr w:type="spellEnd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вакуумный</w:t>
            </w:r>
            <w:proofErr w:type="spellEnd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насос</w:t>
            </w:r>
            <w:proofErr w:type="spellEnd"/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Исключительная химическая стойкость и отличная устойчивость к пару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Высокая эффективность даже при низком уровне вакуума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Оптимизированный вакуум даже с газовым балластом для очистки конденсата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Низкий уровень шума и вибрации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Длительный срок службы мембраны, не требующая обслуживания система привода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Максимальная скорость насоса: 50 Гц, производительность до 2 м3/ч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Максимальная скорость насоса: 60 Гц, производительность до 1,4 км/ч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Максимальный вакуум до 7 мбар / 5 торр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Максимальный вакуум с газовым балластом до 12 мбар / 9 торр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Количество головок: 2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Количество ступеней: 2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Минимальная температура окружающей среды (рабочая): 10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Верхняя температура окружающей среды (рабочая): 40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Минимальная температура окружающей среды (хранения): -10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Верхняя температура окружающей среды (хранения): 60 °C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Максимальное противодавление (абс.) до 1,1 бар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Входное соединение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Диаметр конца трубы 8-10 мм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Выходное соединение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Диаметр конца трубы: 8-10 мм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 наличии трубы длиной до 2 м.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Номинальная мощность двигателя: до 0,18 кВт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Номинальная частота вращения двигателя при 50/60 Гц: 1500/1800 об/мин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Класс защиты: IEC 60529 IP 40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Прибл. 243 мм x 243 мм x 198 мм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Вес: прибл. 11,1 кг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Шипот (уровень звукового давления) в дБА при 50 Гц или 1500 об/мин/62% (VARIO)/1500 об/мин (VARIO-SP)/12500 об/мин (VACUU PURE®): прибл. 45 дБА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Соответствие ATEX: II 3/- G Ex h IIC T3 Gc X. Только внутреннее атмосферное давление.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Сертификация NRTL.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Насос полностью собран, готов к использованию, с руководством пользователя.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Диапазон напряжения сети: 230 В. Частота сети: 50–60 Гц.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56450D0E" wp14:editId="3212C34E">
                  <wp:extent cx="952772" cy="718197"/>
                  <wp:effectExtent l="0" t="0" r="0" b="5715"/>
                  <wp:docPr id="7128413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3330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736" cy="728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Товар должен быть новым, неиспользованным, в заводской упаковке с подтверждением наличия товара у производителя. Упаковка должна быть доставлена без повреждений и с соблюдением всех необходимых условий хранения. Согласовывается с заказчиком не менее чем за 24 часа до доставки.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шт.</w:t>
            </w:r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Центрифуга</w:t>
            </w:r>
            <w:proofErr w:type="spellEnd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 xml:space="preserve"> 6 x1000 </w:t>
            </w: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 xml:space="preserve">Центрифуга с ротором объёмом до 6 литров, широко используемая в биофармацевтических и академических исследованиях. Она играет важную роль в сборе, разделении и очистке макромолекулярных белков </w:t>
            </w:r>
            <w:r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и белков из микробных образцов.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Максимальная вместимость (мл): 6*1000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Диапазон скоростей (об/мин): 500–10 000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Максимальное центробежное ускорение (RCF): 18 590 g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Диапазон регулирования температуры (°C): -20–40°C, регулируемый для 1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Электропитание (В/Гц): 400 В 3 фазы, 50/60 Гц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Мощность (Вт): 8800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Внешние размеры (Ш*Г*В) (мм): ок. 740*920*990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Вес нетто (кг): ок. 380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Размеры упаковки (Ш*Г*В) (мм): ок. 940*1150*1270,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Конструкция с низким центром тяжести,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амплитуда менее 0,05 мм,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обеспечивающая стабильную работу и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хороший центробежный эффект.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Оптимизированная технология многослойной амортизации обеспечивает уровень шума ≤ 63 (дБ (A)).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lastRenderedPageBreak/>
              <w:t>Автоматическая радиочастотная идентификация ротора (RFID) позволяет мгновенно идентифицировать ротор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после его безопасного размещения в камере центрифуги.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Коррозионная стойкость и высокая прочность гарантируют безопасность и долговечность ротора. Большой ротор, 1 шт. (герметичный): совместим с центрифугом.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Максимальная емкость (мл): 6 x 1000.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Максимальное ускорение RCF (g): 14 472.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Максимальная скорость (об/мин): 8 000.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В комплекте контейнер для центрифугирования, количество: 12 шт.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Максимальные размеры контейнера центрифуги (Ø x высота, мм): 97,5*196, совместим с ротором. Тип контейнера: плоскодонный.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drawing>
                <wp:inline distT="0" distB="0" distL="0" distR="0" wp14:anchorId="14DB4C6C" wp14:editId="3C0F90D8">
                  <wp:extent cx="571529" cy="762039"/>
                  <wp:effectExtent l="0" t="0" r="0" b="0"/>
                  <wp:docPr id="7008877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552379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29" cy="762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70B91">
              <w:rPr>
                <w:rFonts w:ascii="Sylfaen" w:hAnsi="Sylfaen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3C347E7E" wp14:editId="44E58150">
                  <wp:extent cx="807534" cy="666685"/>
                  <wp:effectExtent l="0" t="0" r="0" b="635"/>
                  <wp:docPr id="11719359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26642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74" cy="672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drawing>
                <wp:inline distT="0" distB="0" distL="0" distR="0" wp14:anchorId="339EB63A" wp14:editId="6AC19294">
                  <wp:extent cx="1220561" cy="1300241"/>
                  <wp:effectExtent l="0" t="0" r="0" b="0"/>
                  <wp:docPr id="10089278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623876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10" cy="1308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Монтаж осуществляется поставщиком квалифицированным специалистом. Гарантия 1 год. Имеется сертификат производителя. Изделие должно быть изготовлено в 2025 году. Изделие должно быть новым, неиспользованным, в неповрежденной упаковке и с соблюдением надлежащих условий хранения на протяжении всего срока поставки. Согласовывается с заказчиком не менее чем за 24 часа до поставки.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570B91">
              <w:rPr>
                <w:rFonts w:ascii="Sylfaen" w:hAnsi="Sylfaen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  <w:r w:rsidRPr="00570B91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ru-RU"/>
              </w:rPr>
              <w:t>-40 лабораторный морозильник с двумя дверями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Высококачественный, прочный, предназначен для хранения различных химических и биологических образцов. Регулируемый диапазон температур, °C: от -20 до -40;</w:t>
            </w:r>
          </w:p>
          <w:p w:rsidR="00B402C4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Вертикальная конструкция;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Объем камеры, л: до 531;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Микропроцессорный контроллер;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Светодиодный дисплей;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Сигнализация при повышении/понижении температуры относительно заданного значения, отключении электроэнергии, открытой двери;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Хладагент: углеводород (HC);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Мощность, Вт: 630;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lastRenderedPageBreak/>
              <w:t>Габаритные размеры изделия, Д × Ш × В, мм: ок. 940 × 845 × 1878 / 997 × 927 × 2044;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Масса изделия, кг: ок. 180 / 205.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drawing>
                <wp:inline distT="0" distB="0" distL="0" distR="0" wp14:anchorId="1F212ADC" wp14:editId="5675ED66">
                  <wp:extent cx="1149279" cy="1371600"/>
                  <wp:effectExtent l="0" t="0" r="0" b="0"/>
                  <wp:docPr id="8042804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01353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611" cy="138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Монтаж осуществляется поставщиком квалифицированным специалистом. Гарантия 1 год. Наличие сертификата на продукцию. Продукция должна быть произведена в 2025 году и соответствовать международным стандартам ISO9001, ISO13485:2016, ISO14001, TUV, FDA. Изделие должно быть новым, неиспользованным, в неповрежденной упаковке и с соблюдением соответствующих условий хранения на протяжении всего срока поставки. Согласовывается с заказчиком не менее чем за 24 часа до поставки.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570B91">
              <w:rPr>
                <w:rFonts w:ascii="Sylfaen" w:hAnsi="Sylfaen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  <w:r w:rsidRPr="00570B91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Лабораторный</w:t>
            </w:r>
            <w:proofErr w:type="spellEnd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холодильник</w:t>
            </w:r>
            <w:proofErr w:type="spellEnd"/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Высококачественный, долговечный холодильник с температурным диапазоном +2…+8°C. Предназначен для аптек, клиник, мед</w:t>
            </w:r>
            <w:r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ицинских и научных лабораторий.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Характеристики: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Объем холодильной камеры, л: ок. 390;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Диапазон температур, °C: от +2 до +8;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Металлическая дверь;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Микропроцессорное управление;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Светодиодный дисплей;</w:t>
            </w:r>
          </w:p>
          <w:p w:rsidR="00B402C4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Принудительное охлаждение;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Хладагент: HC;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Количество полок/ящиков, шт.: 7/-;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Мощность, Вт: 210;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Внутренние размеры камеры, Ш × Г × В, мм: ок. 530 × 555 × 1380;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 xml:space="preserve">Габаритные размеры изделия, Ш × Г × В, мм: ок. 665 × 710 × </w:t>
            </w:r>
          </w:p>
          <w:p w:rsidR="00B402C4" w:rsidRPr="00570B91" w:rsidRDefault="00B402C4" w:rsidP="004E62A3">
            <w:pPr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1965/690 × 790 × 2110;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Масса продукта/брутто, кг — примерно 106/129.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color w:val="434343"/>
                <w:sz w:val="18"/>
                <w:szCs w:val="18"/>
                <w:lang w:eastAsia="en-US"/>
              </w:rPr>
              <w:lastRenderedPageBreak/>
              <w:drawing>
                <wp:inline distT="0" distB="0" distL="0" distR="0" wp14:anchorId="052133BB" wp14:editId="65CA3FF5">
                  <wp:extent cx="908231" cy="1943614"/>
                  <wp:effectExtent l="0" t="0" r="6350" b="0"/>
                  <wp:docPr id="3281138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54311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75" cy="1956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Монтаж осуществляется поставщиком квалифицированным специалистом. Гарантия 1 год. Изделие должно быть изготовлено в 2025 году и соответствовать международным стандартам ISO9001, ISO13485:2016, ISO14001, TUV, FDA. Наличие сертификата на продукцию. Изделие должно быть новым, неиспользованным, в неповрежденной упаковке и с соблюдением соответствующих условий хранения на протяжении всего срока поставки. Согласовывается с заказчиком не менее чем за 24 часа до поставки.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570B91">
              <w:rPr>
                <w:rFonts w:ascii="Sylfaen" w:hAnsi="Sylfaen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  <w:r w:rsidRPr="00570B91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  <w:t>Холодильник</w:t>
            </w:r>
            <w:proofErr w:type="spellEnd"/>
          </w:p>
        </w:tc>
        <w:tc>
          <w:tcPr>
            <w:tcW w:w="4527" w:type="dxa"/>
            <w:gridSpan w:val="2"/>
            <w:vAlign w:val="center"/>
          </w:tcPr>
          <w:p w:rsidR="00B402C4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Тип холодильника: Однодверный холодильник с витриной, материал двери: стекло, объём: 285-310 л, система охлаждения: полусухое (NoFrost), без морозильной камеры, внутреннее освещение: 1+1, температура: от 0 до +18 °C, количество полок: 4-5, полки: металлические, размеры: (ДxШxВ) 60*58*182 см (размеры могут незначительно отличаться), класс энергоэффективности: A+, управление: механическое</w:t>
            </w:r>
            <w:r w:rsidRPr="00570B91">
              <w:rPr>
                <w:rFonts w:ascii="Times New Roman" w:hAnsi="Times New Roman"/>
                <w:noProof/>
                <w:sz w:val="18"/>
                <w:szCs w:val="18"/>
                <w:lang w:val="hy-AM"/>
              </w:rPr>
              <w:t>․</w:t>
            </w: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 xml:space="preserve"> Товар должен быть новым, неиспользованным и не должен содержать бывших в употреблении, поврежденных или полуизношенных деталей. По согласованию с заказчиком перед </w:t>
            </w:r>
          </w:p>
          <w:p w:rsidR="00B402C4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поставкой. Поставка на надлежащих условиях.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570B91"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proofErr w:type="gramEnd"/>
            <w:r w:rsidRPr="00570B91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Фотоаппарат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тип — APS-C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беззеркальная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камера со сменными объективами; матрица — CMOS 32,5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Мп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(эффективные),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Dual-Pixel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CMOS AF II с покрытием до 100 %; процессор — DIGIC X; встроенная 5-осевая стабилизация изображения (IBIS) до 7 ступеней; скорость серийной съёмки — до 15 кадров/с механическим затвором и до 30 кадров/с электронным; RAW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Burst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Mode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с предварительной записью; видеосъёмка — 4K UHD до 60 p (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oversampling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с 7K до 30 p,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Canon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Log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, HDR-PQ),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Full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HD до 120 p; диапазон ISO 100–32 000 (расширяемый до 51 200); видоискатель — OLED 2,36 млн точек с 100 % покрытием, увеличение 1,15×; дисплей — </w:t>
            </w:r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lastRenderedPageBreak/>
              <w:t xml:space="preserve">полностью поворотный сенсорный LCD 3" с разрешением 1,62 млн точек; выдержка — до 1/8000 с (мех.) и 1/16000 с (электрон.); слоты для карт памяти — 2×SD UHS-II; </w:t>
            </w:r>
          </w:p>
          <w:p w:rsidR="00B402C4" w:rsidRPr="00570B91" w:rsidRDefault="00B402C4" w:rsidP="004E62A3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интерфейсы — USB-C 3.2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Gen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2 (зарядка и передача данных),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micro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-HDMI, разъёмы для микрофона и наушников,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Wi-Fi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2,4 ГГц,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Bluetooth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4.2; батарея — LP-E6NH, ресурс до 660 снимков (CIPA, LCD); масса — около 612 г с аккумулятором и картой; корпус — магниево-пластиковый,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пылевлагозащищённый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; совместимость с объективами RF и RF-S (через адаптер — EF и EF-S); дополнительные функции —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брекетинг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, коррекция аберраций,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автооптимизация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освещения, </w:t>
            </w:r>
            <w:proofErr w:type="spellStart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anti-flicker</w:t>
            </w:r>
            <w:proofErr w:type="spellEnd"/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, обновление прошивки.</w:t>
            </w:r>
          </w:p>
          <w:p w:rsidR="00B402C4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Телеобъектив зум для байонета RF (полный кадр, серия L); диапазон фокусных расстояний 100–500 мм (эквивалент на APS-C ≈ 160–800 мм); максимальная диафрагма f/4.5 на 100 мм и f/7.1 на 500 мм; минимальная диафрагма f/32–54; оптическая схема — 20 элементов в 14 группах (1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Super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UD и 6 UD элементов, фтористое покрытие); оптическая стабилизация изображения до 5 ступеней (3 режима); автофокус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Dual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Nano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USM с возможностью полной ручной коррекции; минимальная дистанция фокусировки — 0,9 м (100 мм) и 1,2 м (500 мм), максимальное увеличение 0,33×; размеры Ø93,8 × 207,6 мм (в сложенном состоянии), вес 1365 г без штативного кольца; корпус влагозащищённый, с фтористым покрытием передних элементов; совместимость с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экстендерами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RF 1.4× и 2× (только </w:t>
            </w:r>
          </w:p>
          <w:p w:rsidR="00B402C4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при 300–500 мм); в комплекте — бленда ET-83FW III, сумка LZ1328, крышки RF и E-77 II, съёмное штативное кольцо.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Универсальный зум-объектив для байонета RF-S (APS-C), эквивалент 29–240 мм на полном кадре; оптическая стабилизация изображения до 4.5 ступеней (до 7 ступеней в связке с IBIS); шаговый STM мотор автофокуса, тихая плавная работа; диафрагма f/3.5 (18 мм) – f/6.3 (150 мм), минимальные значения f/22–40; оптическая схема: 17 элементов в 13 группах (1 UD, 2 асферических), антибликовое покрытие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Super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Spectra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; 7-лепестковая круглая диафрагма; минимальная дистанция фокусировки 0.17 м, макросъёмка до 0.44× (0.59× в ручном режиме 35 мм); вес 310 г, габариты (Ø × длина) 69 × 84.5 мм (в сложенном состоянии); фильтр 55 мм; в комплекте: крышки E-55 и RF, бленда EW-60F, чехол LP-1016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 По согласованию с заказчиком перед поставкой. Поставка на надлежащих условиях.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</w:t>
            </w:r>
            <w:proofErr w:type="spellEnd"/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Sylfaen"/>
                <w:color w:val="232323"/>
                <w:spacing w:val="5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Бинокль1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Длина – не более 142 мм (5,6 дюйма)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Ширина – не более 130 мм (5,1 дюйма)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Глубина – не более 57 мм (2,2 дюйма)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Вес – не более 680 г (24 унции)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Увеличение – не менее 10×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Диаметр объектива – не менее 42 мм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Вынос выходного зрачка – не менее 16,5 мм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Минимальная дистанция фокусировки – не более 2,5 м (8,2 фута)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Выходной зрачок – не менее 4,2 мм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Относительная яркость – не менее 17,6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Угловое поле зрения (реальное) – не менее 6,9°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Угловое поле зрения (видимое) – не менее 62,2°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Поле зрения на расстоянии 1000 ярдов – не менее 362 фута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 По согласованию с заказчиком перед поставкой. Поставка на надлежащих условиях.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  <w:proofErr w:type="spellEnd"/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bCs/>
                <w:sz w:val="18"/>
                <w:szCs w:val="18"/>
                <w:lang w:val="ru-RU"/>
              </w:rPr>
              <w:t>Бинокль2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Длина – не более 150 мм (5,9 дюйма)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Ширина – не более 130 мм (5,1 дюйма)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Глубина – не более 54 мм (2,1 дюйма)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Диаметр объектива – не менее 42 мм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Увеличение – не менее 10×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Видимое поле зрения – не менее 62,9°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Действительное поле зрения – не менее 7°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Выходной зрачок – не менее 4,2 мм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Вынос выходного зрачка – не менее 15,7 мм</w:t>
            </w:r>
          </w:p>
          <w:p w:rsidR="00B402C4" w:rsidRPr="004B7B8F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Минимальная дистанция фокусировки – </w:t>
            </w:r>
            <w:r w:rsidRPr="004B7B8F">
              <w:rPr>
                <w:rFonts w:ascii="Sylfaen" w:hAnsi="Sylfaen"/>
                <w:sz w:val="18"/>
                <w:szCs w:val="18"/>
                <w:lang w:val="ru-RU"/>
              </w:rPr>
              <w:t>не более 3 м (9,8 фута)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 По согласованию с заказчиком перед поставкой. Поставка на надлежащих условиях.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  <w:proofErr w:type="spellEnd"/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Вакумный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укупорщик «Твист –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офф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»)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Устройство укупорки (далее укупорщик «Твист –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офф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») состоит из вакуумной камеры, вакуумного насоса и привода, смонтированных на стойке. Укупорщик «Твист –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офф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» может комплектоваться сменными вкладышами к вакуумной камере для укупорки банок разной конфигурации.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В процессе укупорки, оператор вручную устанавливает наполненную продуктом банку в вакуумную камеру и накрывает тару крышкой. Затем, опуская рычаг привода, герметизирует камеру, включает систему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вакууммирования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и укупорки тары. Степень разрежения в таре контролируется с помощью вакуумметра. После этого оператор отключает систему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вакууммирования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, открывает камеру и вынимает укупоренную банку.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Разрежение в вакуумной камере, бар</w:t>
            </w:r>
            <w:proofErr w:type="gram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՝  0</w:t>
            </w:r>
            <w:proofErr w:type="gram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,2 до 0,7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Габаритные размеры (без компрессора), мм ՝ 600×300×450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Масса (без компрессора), </w:t>
            </w:r>
            <w:proofErr w:type="gram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кг  13</w:t>
            </w:r>
            <w:proofErr w:type="gram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Электропитание ՝ 220 В, 50 Гц, 0,3 кВт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Товар должен быть новым, неиспользованным и не должен</w:t>
            </w:r>
          </w:p>
          <w:p w:rsidR="00B402C4" w:rsidRPr="00570B91" w:rsidRDefault="00B402C4" w:rsidP="004E62A3">
            <w:pPr>
              <w:tabs>
                <w:tab w:val="left" w:pos="0"/>
              </w:tabs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 xml:space="preserve"> содержать бывших в употреблении, поврежденных или полуизношенных деталей. 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По согласованию с заказчиком перед поставкой. Поставка на надлежащих условиях.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</w:t>
            </w:r>
            <w:proofErr w:type="spellEnd"/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7C39C9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Лабораторная центрифуга</w:t>
            </w:r>
          </w:p>
        </w:tc>
        <w:tc>
          <w:tcPr>
            <w:tcW w:w="4527" w:type="dxa"/>
            <w:gridSpan w:val="2"/>
          </w:tcPr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Число оборотов в минуту (об/мин) и относительная центробежная сила не более 1000–13 500 об/мин, центробежное ускорение 12,225 x g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Максимальная вместимость: 0,2/0,5/1,5/1,5/2,0 мл x 12 пробирок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Объем углового ротора: ±0,2/0,5/1,5/1,5/2,0 мл x 12 пробирок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Угловой ротор </w:t>
            </w:r>
            <w:proofErr w:type="spellStart"/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Foxed</w:t>
            </w:r>
            <w:proofErr w:type="spellEnd"/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Angle</w:t>
            </w:r>
            <w:proofErr w:type="spellEnd"/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в комплекте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Уровень шума ≤ 57 дБ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Время разгона и торможения ≤ 15 сек.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Таймер не более 99 ч 59 мин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Система воздушного охлаждения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Потребляемая мощность макс. 90 Вт.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Напряжение питания: не более 230 В, 50/60 Гц.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Размеры: не более 170*226*183 мм, вес: 2,3 кг.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Гарантия не менее 1 года.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Сертификаты ISO 9001, ISO 13485, CE, GMP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b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b/>
                <w:sz w:val="18"/>
                <w:szCs w:val="18"/>
                <w:lang w:val="ru-RU"/>
              </w:rPr>
              <w:t>Предложите цену без налога на добавленную стоимость, так как товар приобретается в рамках программы APPEAR, согласно которой товар освобожден от НДС.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 По согласованию с заказчиком перед поставкой. Поставка на надлежащих условиях.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81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 течение 20 дней с даты вступления Соглашения в силу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 w:cs="Calibri"/>
                <w:sz w:val="18"/>
                <w:szCs w:val="18"/>
              </w:rPr>
              <w:t>Устройство</w:t>
            </w:r>
            <w:proofErr w:type="spellEnd"/>
            <w:r w:rsidRPr="00570B91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Calibri"/>
                <w:sz w:val="18"/>
                <w:szCs w:val="18"/>
              </w:rPr>
              <w:t>для</w:t>
            </w:r>
            <w:proofErr w:type="spellEnd"/>
            <w:r w:rsidRPr="00570B91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Calibri"/>
                <w:sz w:val="18"/>
                <w:szCs w:val="18"/>
              </w:rPr>
              <w:t>дистилляции</w:t>
            </w:r>
            <w:proofErr w:type="spellEnd"/>
            <w:r w:rsidRPr="00570B91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Calibri"/>
                <w:sz w:val="18"/>
                <w:szCs w:val="18"/>
              </w:rPr>
              <w:t>воды</w:t>
            </w:r>
            <w:proofErr w:type="spellEnd"/>
          </w:p>
        </w:tc>
        <w:tc>
          <w:tcPr>
            <w:tcW w:w="4527" w:type="dxa"/>
            <w:gridSpan w:val="2"/>
          </w:tcPr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Производительность дистилляции не менее 5 л/ч, мощность 4,5 кВт, напряжение 220 В/50 Гц, габариты не более 320x200x680 мм, гарантия 1 год. Необходимо установить в помещении, обеспечить водоснабжение и подключение к электросети.</w:t>
            </w:r>
          </w:p>
          <w:p w:rsidR="00B402C4" w:rsidRPr="00570B91" w:rsidRDefault="00B402C4" w:rsidP="004E62A3">
            <w:pPr>
              <w:rPr>
                <w:rStyle w:val="Strong"/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Изделие должно быть новым, неиспользованным, в неповрежденной упаковке и с соблюдением надлежащих условий хранения в течение всего срока поставки. Условия поставки согласовываются с заказчиком перед поставкой.</w:t>
            </w:r>
            <w:r w:rsidRPr="00570B91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570B91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Предостав</w:t>
            </w:r>
            <w:r w:rsidRPr="00570B91">
              <w:rPr>
                <w:rStyle w:val="Strong"/>
                <w:rFonts w:ascii="Sylfaen" w:hAnsi="Sylfaen"/>
                <w:sz w:val="18"/>
                <w:szCs w:val="18"/>
                <w:lang w:val="ru-RU"/>
              </w:rPr>
              <w:t>и</w:t>
            </w:r>
            <w:r w:rsidRPr="00570B91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ь цену без НДС, так как тендер проводится в рамках программы Appear project 373 Armenia, которая освобождена от НДС. Смотрите прикрепленный документ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81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99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Алек</w:t>
            </w:r>
            <w:r w:rsidRPr="00570B91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 w:cs="Calibri"/>
                <w:sz w:val="18"/>
                <w:szCs w:val="18"/>
                <w:lang w:val="ru-RU"/>
              </w:rPr>
              <w:t>Манукян</w:t>
            </w:r>
            <w:proofErr w:type="spellEnd"/>
            <w:r w:rsidRPr="00570B91">
              <w:rPr>
                <w:rFonts w:ascii="Sylfaen" w:hAnsi="Sylfaen" w:cs="Calibri"/>
                <w:sz w:val="18"/>
                <w:szCs w:val="18"/>
              </w:rPr>
              <w:t xml:space="preserve">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Автоматическая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пипетка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4</w:t>
            </w:r>
          </w:p>
        </w:tc>
        <w:tc>
          <w:tcPr>
            <w:tcW w:w="4527" w:type="dxa"/>
            <w:gridSpan w:val="2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Автоматическая пипетка должна быть 1-канальной, с диапазоном </w:t>
            </w:r>
            <w:r w:rsidRPr="00570B91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10-100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мкл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Разделение: 0.1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мкл</w:t>
            </w:r>
            <w:proofErr w:type="spellEnd"/>
          </w:p>
          <w:p w:rsidR="00B402C4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Точность (процент ошибки): при минимальном объеме: ≤ ±1.5%, при среднем объеме: ≤ ±1.2%, при </w:t>
            </w:r>
          </w:p>
          <w:p w:rsidR="00B402C4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максимальном объеме: ≤ ±0.8%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Прецизионность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(коэффициент вариации): при минимальном объеме: ≤ 1.0%, при среднем объеме: ≤ 0.6%, 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при максимальном объеме: ≤ 0.2%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Автоматические пипетки должны быть полностью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автоклавируемыми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при 121°C.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br/>
              <w:t>Возможность регулировки объема одной рукой.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br/>
              <w:t>Регулировка длины системы сброса наконечников.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Легкость калибровки.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br/>
              <w:t>Устойчивость к ударам и ультрафиолетовому излучению.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Возможность вращения измерительного модуля на 360°.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Производитель должен иметь сертификаты качества ISO 9001, ISO 13485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Гарантия: не менее 1 года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предоставить письмо-авторизацию от производителя с указанием конечного пользователя и номера тендера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. Товар должен быть новым, неиспользованным и не должен содержать бывших в употреблении, поврежденных или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полуизношенных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деталей. Согласуйте с клиентом перед доставкой. </w:t>
            </w:r>
          </w:p>
          <w:p w:rsidR="00B402C4" w:rsidRPr="00570B91" w:rsidRDefault="00B402C4" w:rsidP="004E62A3">
            <w:pPr>
              <w:rPr>
                <w:rStyle w:val="Strong"/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Предостав</w:t>
            </w:r>
            <w:r w:rsidRPr="00570B91">
              <w:rPr>
                <w:rStyle w:val="Strong"/>
                <w:rFonts w:ascii="Sylfaen" w:hAnsi="Sylfaen"/>
                <w:sz w:val="18"/>
                <w:szCs w:val="18"/>
                <w:lang w:val="ru-RU"/>
              </w:rPr>
              <w:t>и</w:t>
            </w:r>
            <w:r w:rsidRPr="00570B91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ь цену без НДС, так как тендер проводится в рамках программы Appear project 373 Armenia, которая освобождена от НДС. Смотрите прикрепленный документ</w:t>
            </w:r>
          </w:p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81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Автоматическая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пипетка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5</w:t>
            </w:r>
          </w:p>
        </w:tc>
        <w:tc>
          <w:tcPr>
            <w:tcW w:w="4527" w:type="dxa"/>
            <w:gridSpan w:val="2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Автоматическая пипетка должна быть 1-канальной, с диапазоном </w:t>
            </w:r>
            <w:r w:rsidRPr="00570B91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 xml:space="preserve">100-1000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мкл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Разделение: 1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мкл</w:t>
            </w:r>
            <w:proofErr w:type="spellEnd"/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Точность (процент ошибки): при минимальном объеме: ≤ ±1.5%, при среднем объеме: ≤ ±1.0%, при максимальном объеме: ≤ ±0.5%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Прецизионность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(коэффициент вариации): при минимальном объеме: ≤ 0.5%, при среднем объеме: ≤ 0.4%, при максимальном объеме: ≤ 0.2%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Автоматические пипетки должны быть полностью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автоклавируемыми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при 121°C.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br/>
              <w:t>Возможность регулировки объема одной рукой.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br/>
              <w:t>Регулировка длины системы сброса наконечников.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br/>
              <w:t>Легкость калибровки.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br/>
              <w:t>Устойчивость к ударам и ультрафиолетовому излучению.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Возможность вращения измерительного модуля на 360°.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Производитель должен иметь сертификаты качества ISO 9001, ISO 13485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Гарантия: не менее 1 года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предоставить письмо-авторизацию от производителя с указанием конечного пользователя и номера тендера</w:t>
            </w:r>
          </w:p>
          <w:p w:rsidR="00B402C4" w:rsidRPr="00570B91" w:rsidRDefault="00B402C4" w:rsidP="004E62A3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. Товар должен быть новым, неиспользованным и не должен содержать бывших в употреблении, поврежденных или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полуизношенных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 xml:space="preserve"> деталей. Согласуйте с клиентом перед доставкой. </w:t>
            </w:r>
          </w:p>
          <w:p w:rsidR="00B402C4" w:rsidRPr="00570B91" w:rsidRDefault="00B402C4" w:rsidP="004E62A3">
            <w:pPr>
              <w:rPr>
                <w:rStyle w:val="Strong"/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Предостав</w:t>
            </w:r>
            <w:r w:rsidRPr="00570B91">
              <w:rPr>
                <w:rStyle w:val="Strong"/>
                <w:rFonts w:ascii="Sylfaen" w:hAnsi="Sylfaen"/>
                <w:sz w:val="18"/>
                <w:szCs w:val="18"/>
                <w:lang w:val="ru-RU"/>
              </w:rPr>
              <w:t>и</w:t>
            </w:r>
            <w:r w:rsidRPr="00570B91">
              <w:rPr>
                <w:rStyle w:val="Strong"/>
                <w:rFonts w:ascii="Sylfaen" w:hAnsi="Sylfaen"/>
                <w:sz w:val="18"/>
                <w:szCs w:val="18"/>
                <w:lang w:val="hy-AM"/>
              </w:rPr>
              <w:t>ь цену без НДС, так как тендер проводится в рамках программы Appear project 373 Armenia, которая освобождена от НДС. Смотрите прикрепленный документ</w:t>
            </w:r>
          </w:p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81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Камера для электрофореза горизонтальная 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</w:rPr>
              <w:t>Sub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t xml:space="preserve"> 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</w:rPr>
              <w:t>Cell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t xml:space="preserve"> 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</w:rPr>
              <w:t>GT</w:t>
            </w:r>
          </w:p>
        </w:tc>
        <w:tc>
          <w:tcPr>
            <w:tcW w:w="4527" w:type="dxa"/>
            <w:gridSpan w:val="2"/>
          </w:tcPr>
          <w:p w:rsidR="00B402C4" w:rsidRPr="00570B91" w:rsidRDefault="00B402C4" w:rsidP="004E62A3">
            <w:pPr>
              <w:spacing w:before="240" w:after="240"/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t>Мини-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</w:rPr>
              <w:t>SUB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t xml:space="preserve"> 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</w:rPr>
              <w:t>CELL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t xml:space="preserve"> 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</w:rPr>
              <w:t>GT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br/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t xml:space="preserve">Горизонтальная система электрофореза с лотком для геля 7 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</w:rPr>
              <w:t>x</w:t>
            </w:r>
            <w:r w:rsidRPr="00570B91"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  <w:t xml:space="preserve"> 10 см</w:t>
            </w:r>
          </w:p>
          <w:p w:rsidR="00B402C4" w:rsidRPr="00570B91" w:rsidRDefault="00B402C4" w:rsidP="004E62A3">
            <w:pPr>
              <w:spacing w:before="240" w:after="240"/>
              <w:rPr>
                <w:rFonts w:ascii="Sylfaen" w:eastAsia="Merriweather" w:hAnsi="Sylfaen" w:cs="Merriweather"/>
                <w:b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Система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включает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 xml:space="preserve"> в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себя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:</w:t>
            </w:r>
          </w:p>
          <w:p w:rsidR="00B402C4" w:rsidRPr="00570B91" w:rsidRDefault="00B402C4" w:rsidP="004E62A3">
            <w:pPr>
              <w:numPr>
                <w:ilvl w:val="0"/>
                <w:numId w:val="5"/>
              </w:numPr>
              <w:spacing w:before="240"/>
              <w:rPr>
                <w:rFonts w:ascii="Sylfaen" w:eastAsia="Merriweather" w:hAnsi="Sylfaen" w:cs="Merriweather"/>
                <w:sz w:val="18"/>
                <w:szCs w:val="18"/>
              </w:rPr>
            </w:pP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Буферный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резервуар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5"/>
              </w:numPr>
              <w:rPr>
                <w:rFonts w:ascii="Sylfaen" w:eastAsia="Merriweather" w:hAnsi="Sylfaen" w:cs="Merriweather"/>
                <w:sz w:val="18"/>
                <w:szCs w:val="18"/>
              </w:rPr>
            </w:pP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Крышку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 xml:space="preserve"> с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кабелями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5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Лоток для геля размером 7 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x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10 см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5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Уровень (пузырьковый уровень) для выравнивания системы на рабочей поверхности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5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Гребёнки с 8 и 15 зубьями для различных образцов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5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Размер ячейки: В9.2 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x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Д25.5 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x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Ш5.6 см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5"/>
              </w:numPr>
              <w:spacing w:after="240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Размер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гелевого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лотка: 7 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x</w:t>
            </w:r>
            <w: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10 см</w:t>
            </w:r>
          </w:p>
          <w:p w:rsidR="00B402C4" w:rsidRPr="00570B91" w:rsidRDefault="00C569D3" w:rsidP="004E62A3">
            <w:pPr>
              <w:spacing w:before="240" w:after="240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sdt>
              <w:sdtPr>
                <w:rPr>
                  <w:rFonts w:ascii="Sylfaen" w:hAnsi="Sylfaen"/>
                  <w:sz w:val="18"/>
                  <w:szCs w:val="18"/>
                </w:rPr>
                <w:tag w:val="goog_rdk_1"/>
                <w:id w:val="1953701814"/>
              </w:sdtPr>
              <w:sdtEndPr/>
              <w:sdtContent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  <w:lang w:val="ru-RU"/>
                  </w:rPr>
                  <w:t xml:space="preserve">Система должна быть совместима с готовыми гелями </w:t>
                </w:r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</w:rPr>
                  <w:t>Bio</w:t>
                </w:r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  <w:lang w:val="ru-RU"/>
                  </w:rPr>
                  <w:t>-</w:t>
                </w:r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</w:rPr>
                  <w:t>Rad</w:t>
                </w:r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</w:rPr>
                  <w:t>ReadyAgarose</w:t>
                </w:r>
                <w:proofErr w:type="spellEnd"/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  <w:lang w:val="ru-RU"/>
                  </w:rPr>
                  <w:t>™ следующих конфигураций: 8-, 12-, 2</w:t>
                </w:r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</w:rPr>
                  <w:t>x</w:t>
                </w:r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  <w:lang w:val="ru-RU"/>
                  </w:rPr>
                  <w:t xml:space="preserve">8-луночные, что обеспечивает быструю и надёжную </w:t>
                </w:r>
                <w:proofErr w:type="spellStart"/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  <w:lang w:val="ru-RU"/>
                  </w:rPr>
                  <w:t>электрофорезную</w:t>
                </w:r>
                <w:proofErr w:type="spellEnd"/>
                <w:r w:rsidR="00B402C4" w:rsidRPr="00570B91">
                  <w:rPr>
                    <w:rFonts w:ascii="Sylfaen" w:eastAsia="Arial" w:hAnsi="Sylfaen" w:cs="Arial"/>
                    <w:sz w:val="18"/>
                    <w:szCs w:val="18"/>
                    <w:lang w:val="ru-RU"/>
                  </w:rPr>
                  <w:t xml:space="preserve"> сепарацию.</w:t>
                </w:r>
              </w:sdtContent>
            </w:sdt>
          </w:p>
          <w:p w:rsidR="00B402C4" w:rsidRPr="00570B91" w:rsidRDefault="00B402C4" w:rsidP="004E62A3">
            <w:pPr>
              <w:numPr>
                <w:ilvl w:val="0"/>
                <w:numId w:val="6"/>
              </w:numPr>
              <w:spacing w:before="240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До 30 образцов за один прогон, в зависимости от конфигурации геля и параметров прогонки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</w:rPr>
            </w:pP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Объём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 xml:space="preserve">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буфера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 xml:space="preserve"> ~270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мл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Система не предусматривает рециркуляцию буфера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lastRenderedPageBreak/>
              <w:t xml:space="preserve">Скорость миграции 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Bromophenol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Blue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— около 4.5 см/час при напряжении 75 В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Электроды </w:t>
            </w:r>
            <w:proofErr w:type="spellStart"/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QuickSnap</w:t>
            </w:r>
            <w:proofErr w:type="spellEnd"/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* легко снимаются, что облегчает процесс очистки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Стрелка на основании указывает направление прогонки и обеспечивает правильную установку геля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BF7CF5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Цветовая маркировка электродов и основания, а также наличие ярлыков, гарантируют правильную установку крышки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Подкладки на основании облегчают снятие крышки, уменьшают вероятность пролива буфера и предотвращают неправильную установку крышки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Система должна быть совместима с источниками питания 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Bio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-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</w:rPr>
              <w:t>Rad</w:t>
            </w: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br/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Совместимая конструкция системы позволяет испо</w:t>
            </w:r>
            <w: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льзовать её со старыми моделями</w:t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Прозрачный пластиковый корпус обеспечивает</w:t>
            </w:r>
            <w: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лёгкое наблюдение за образцами</w:t>
            </w:r>
          </w:p>
          <w:p w:rsidR="00B402C4" w:rsidRPr="00570B91" w:rsidRDefault="00B402C4" w:rsidP="004E62A3">
            <w:pPr>
              <w:numPr>
                <w:ilvl w:val="0"/>
                <w:numId w:val="6"/>
              </w:numPr>
              <w:spacing w:after="240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570B91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Устройство должно быть новым, неиспользованным и иметь гарантию не менее 1 года</w:t>
            </w:r>
          </w:p>
          <w:p w:rsidR="00B402C4" w:rsidRPr="00570B91" w:rsidRDefault="00B402C4" w:rsidP="004E62A3">
            <w:pPr>
              <w:tabs>
                <w:tab w:val="left" w:pos="0"/>
              </w:tabs>
              <w:jc w:val="center"/>
              <w:rPr>
                <w:rFonts w:ascii="Sylfaen" w:hAnsi="Sylfaen" w:cs="Arial"/>
                <w:noProof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noProof/>
                <w:sz w:val="18"/>
                <w:szCs w:val="18"/>
                <w:lang w:val="hy-AM"/>
              </w:rPr>
              <w:t>Товар должен быть новым, неиспользованным и не должен содержать бывших в употреблении, поврежденных или полуизношенных деталей. По согласованию с заказчиком перед поставкой. Поставка на надлежащих условиях.</w:t>
            </w:r>
            <w:r w:rsidRPr="00570B91">
              <w:rPr>
                <w:rFonts w:ascii="Sylfaen" w:hAnsi="Sylfaen" w:cs="Arial"/>
                <w:noProof/>
                <w:sz w:val="18"/>
                <w:szCs w:val="18"/>
                <w:lang w:val="ru-RU"/>
              </w:rPr>
              <w:t xml:space="preserve"> 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10" w:type="dxa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Центрифуга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Центрифуга предназначена для пробирок объёмом 15 мл.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Скорость вращения: 7 000–10 000 об/мин (rpm)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Вместимость: возможность одновременно разместить и центрифугировать 8–12 пробирок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Регулировка времени: до ±9999 минут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Управление: LCD-экран или цифровая система управления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Гарантия не менее 1 года.</w:t>
            </w:r>
          </w:p>
          <w:p w:rsidR="00B402C4" w:rsidRPr="00570B91" w:rsidRDefault="00B402C4" w:rsidP="004E62A3">
            <w:pPr>
              <w:spacing w:before="240" w:after="240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 xml:space="preserve">Товар должен быть новым, неиспользованным, в неповрежденной упаковке и в надлежащих условиях хранения на протяжении всего периода доставки. </w:t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Согласуйте с клиентом перед доставкой.</w:t>
            </w: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штук</w:t>
            </w:r>
          </w:p>
        </w:tc>
        <w:tc>
          <w:tcPr>
            <w:tcW w:w="81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/>
                <w:sz w:val="18"/>
                <w:szCs w:val="18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eastAsia="Merriweather" w:hAnsi="Sylfaen" w:cs="Merriweather"/>
                <w:sz w:val="18"/>
                <w:szCs w:val="18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Пламенный фотометр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Пламенный фотометр предназначен для лабораторного измерения концентрации ионов натрия (Na), калия (K) и кальция (Ca).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Диапазоны измерений: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Na: 0–160 ppm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K: 0–100 ppm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Ca: 0–1000 ppm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Воспроизводимость (Reproducibility): CV &lt; 3 % (при 7 последовательных образцах)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Стабильность (Stability): отклонение &lt; 3 % в течение 15 секунд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Время отклика: &lt; 8 секунд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Скорость подачи образца: &lt; 6 мл/мин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Рабочий экран: цветной сенсорный LCD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Интерфейс: USB, передача данных, возм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ожное подключение термопринтера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Безопасность: автоматическая защита от потухания пламени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Топливо: LPG (сжиженный газ)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Подача воздуха: компрессор в комплекте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Гарантия: не менее 1 года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br/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81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  <w:tr w:rsidR="00B402C4" w:rsidRPr="00570B91" w:rsidTr="00B402C4">
        <w:trPr>
          <w:trHeight w:val="426"/>
        </w:trPr>
        <w:tc>
          <w:tcPr>
            <w:tcW w:w="810" w:type="dxa"/>
          </w:tcPr>
          <w:p w:rsidR="00B402C4" w:rsidRPr="00570B91" w:rsidRDefault="00B402C4" w:rsidP="004E62A3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ru-RU"/>
              </w:rPr>
            </w:pPr>
          </w:p>
        </w:tc>
        <w:tc>
          <w:tcPr>
            <w:tcW w:w="1515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Кондуктометр</w:t>
            </w:r>
          </w:p>
        </w:tc>
        <w:tc>
          <w:tcPr>
            <w:tcW w:w="4527" w:type="dxa"/>
            <w:gridSpan w:val="2"/>
            <w:vAlign w:val="center"/>
          </w:tcPr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Электропроводимость предназначена для лабораторных и полевых исследований.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Измеряемые параметры: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Электропроводность (EC)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Общие растворённые вещества (TDS)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Диапазоны измерений: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EC: 0–30 000 µS/cm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TDS: 0–15 000 mg/l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Точность: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EC: ±(0,05 + 1,5 % от измеренного значения)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TDS: ±(0,06 + 2 % от измеренного значения)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Автоматическая температурная компенсация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Рабочая температура: 0 – 75 °C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Экран: подсвечиваемый графический LCD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Сохранение данных: до 100 результатов измерений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Интерфейс: USB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Защита: защита от воды и пыли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Питание: 2 × AA батареи, время работы до 600 часов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Гарантия: не менее 1 года</w:t>
            </w: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br/>
            </w: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  <w:p w:rsidR="00B402C4" w:rsidRPr="00570B91" w:rsidRDefault="00B402C4" w:rsidP="004E62A3">
            <w:pPr>
              <w:spacing w:line="276" w:lineRule="auto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ru-RU"/>
              </w:rPr>
              <w:t>Поставщик должен установить устройство.</w:t>
            </w:r>
          </w:p>
        </w:tc>
        <w:tc>
          <w:tcPr>
            <w:tcW w:w="1158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штук</w:t>
            </w:r>
          </w:p>
        </w:tc>
        <w:tc>
          <w:tcPr>
            <w:tcW w:w="810" w:type="dxa"/>
            <w:vAlign w:val="center"/>
          </w:tcPr>
          <w:p w:rsidR="00B402C4" w:rsidRPr="00570B91" w:rsidRDefault="00B402C4" w:rsidP="004E62A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0" w:type="dxa"/>
            <w:vAlign w:val="center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70B91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</w:tcPr>
          <w:p w:rsidR="00B402C4" w:rsidRPr="00570B91" w:rsidRDefault="00B402C4" w:rsidP="004E62A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До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25 </w:t>
            </w:r>
            <w:proofErr w:type="spellStart"/>
            <w:r w:rsidRPr="00570B91">
              <w:rPr>
                <w:rFonts w:ascii="Sylfaen" w:hAnsi="Sylfaen"/>
                <w:sz w:val="18"/>
                <w:szCs w:val="18"/>
              </w:rPr>
              <w:t>декабря</w:t>
            </w:r>
            <w:proofErr w:type="spellEnd"/>
            <w:r w:rsidRPr="00570B91">
              <w:rPr>
                <w:rFonts w:ascii="Sylfaen" w:hAnsi="Sylfaen"/>
                <w:sz w:val="18"/>
                <w:szCs w:val="18"/>
              </w:rPr>
              <w:t xml:space="preserve"> 2025 г.</w:t>
            </w:r>
          </w:p>
        </w:tc>
      </w:tr>
    </w:tbl>
    <w:p w:rsidR="00152645" w:rsidRDefault="00C569D3"/>
    <w:sectPr w:rsidR="00152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9D3" w:rsidRDefault="00C569D3" w:rsidP="00B402C4">
      <w:r>
        <w:separator/>
      </w:r>
    </w:p>
  </w:endnote>
  <w:endnote w:type="continuationSeparator" w:id="0">
    <w:p w:rsidR="00C569D3" w:rsidRDefault="00C569D3" w:rsidP="00B4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9D3" w:rsidRDefault="00C569D3" w:rsidP="00B402C4">
      <w:r>
        <w:separator/>
      </w:r>
    </w:p>
  </w:footnote>
  <w:footnote w:type="continuationSeparator" w:id="0">
    <w:p w:rsidR="00C569D3" w:rsidRDefault="00C569D3" w:rsidP="00B402C4">
      <w:r>
        <w:continuationSeparator/>
      </w:r>
    </w:p>
  </w:footnote>
  <w:footnote w:id="1">
    <w:p w:rsidR="00B402C4" w:rsidRPr="009450DF" w:rsidRDefault="00B402C4" w:rsidP="00B402C4">
      <w:pPr>
        <w:pStyle w:val="FootnoteText"/>
        <w:rPr>
          <w:rFonts w:asciiTheme="minorHAnsi" w:hAnsiTheme="minorHAnsi"/>
          <w:lang w:val="hy-AM"/>
        </w:rPr>
      </w:pPr>
    </w:p>
  </w:footnote>
  <w:footnote w:id="2">
    <w:p w:rsidR="00B402C4" w:rsidRPr="00AA2AB3" w:rsidRDefault="00B402C4" w:rsidP="00B402C4">
      <w:pPr>
        <w:pStyle w:val="FootnoteText"/>
        <w:rPr>
          <w:rFonts w:asciiTheme="minorHAnsi" w:hAnsiTheme="minorHAnsi"/>
          <w:lang w:val="hy-AM"/>
        </w:rPr>
      </w:pPr>
    </w:p>
  </w:footnote>
  <w:footnote w:id="3">
    <w:p w:rsidR="00B402C4" w:rsidRPr="00AA2AB3" w:rsidRDefault="00B402C4" w:rsidP="00B402C4">
      <w:pPr>
        <w:pStyle w:val="FootnoteText"/>
        <w:rPr>
          <w:rFonts w:asciiTheme="minorHAnsi" w:hAnsiTheme="minorHAnsi"/>
          <w:lang w:val="hy-AM"/>
        </w:rPr>
      </w:pPr>
    </w:p>
  </w:footnote>
  <w:footnote w:id="4">
    <w:p w:rsidR="00B402C4" w:rsidRPr="009450DF" w:rsidRDefault="00B402C4" w:rsidP="00B402C4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C451C"/>
    <w:multiLevelType w:val="hybridMultilevel"/>
    <w:tmpl w:val="21CAC9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CF171D2"/>
    <w:multiLevelType w:val="hybridMultilevel"/>
    <w:tmpl w:val="C36A3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E41C2"/>
    <w:multiLevelType w:val="hybridMultilevel"/>
    <w:tmpl w:val="C3B69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C5A60"/>
    <w:multiLevelType w:val="multilevel"/>
    <w:tmpl w:val="96D841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9A141D7"/>
    <w:multiLevelType w:val="hybridMultilevel"/>
    <w:tmpl w:val="AB7C4B92"/>
    <w:lvl w:ilvl="0" w:tplc="074C279A">
      <w:start w:val="4"/>
      <w:numFmt w:val="bullet"/>
      <w:lvlText w:val="-"/>
      <w:lvlJc w:val="left"/>
      <w:pPr>
        <w:ind w:left="394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7" w15:restartNumberingAfterBreak="0">
    <w:nsid w:val="6A6A2813"/>
    <w:multiLevelType w:val="multilevel"/>
    <w:tmpl w:val="4D924C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3CB"/>
    <w:rsid w:val="000A7305"/>
    <w:rsid w:val="000D00C8"/>
    <w:rsid w:val="001814D5"/>
    <w:rsid w:val="001B7833"/>
    <w:rsid w:val="007C39C9"/>
    <w:rsid w:val="009D2948"/>
    <w:rsid w:val="00B402C4"/>
    <w:rsid w:val="00C569D3"/>
    <w:rsid w:val="00EA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8BD136-5920-4323-B331-A8F8D453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2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02C4"/>
    <w:pPr>
      <w:spacing w:after="0" w:line="240" w:lineRule="auto"/>
    </w:pPr>
    <w:rPr>
      <w:rFonts w:eastAsia="SimSu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B402C4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B402C4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B402C4"/>
    <w:rPr>
      <w:vertAlign w:val="superscript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B402C4"/>
    <w:pPr>
      <w:ind w:left="720"/>
      <w:contextualSpacing/>
    </w:pPr>
  </w:style>
  <w:style w:type="character" w:customStyle="1" w:styleId="cc20067320eacl">
    <w:name w:val="cc_20067.320ea_cl"/>
    <w:basedOn w:val="DefaultParagraphFont"/>
    <w:rsid w:val="00B402C4"/>
  </w:style>
  <w:style w:type="character" w:styleId="Hyperlink">
    <w:name w:val="Hyperlink"/>
    <w:basedOn w:val="DefaultParagraphFont"/>
    <w:uiPriority w:val="99"/>
    <w:unhideWhenUsed/>
    <w:rsid w:val="00B402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402C4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02C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402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2C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02C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2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2C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ListParagraphChar">
    <w:name w:val="List Paragraph Char"/>
    <w:aliases w:val="Bullets Char"/>
    <w:link w:val="ListParagraph"/>
    <w:uiPriority w:val="34"/>
    <w:locked/>
    <w:rsid w:val="00B402C4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B402C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2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2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6610</Words>
  <Characters>37679</Characters>
  <Application>Microsoft Office Word</Application>
  <DocSecurity>0</DocSecurity>
  <Lines>313</Lines>
  <Paragraphs>88</Paragraphs>
  <ScaleCrop>false</ScaleCrop>
  <Company/>
  <LinksUpToDate>false</LinksUpToDate>
  <CharactersWithSpaces>44201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4</cp:revision>
  <dcterms:created xsi:type="dcterms:W3CDTF">2025-09-23T06:02:00Z</dcterms:created>
  <dcterms:modified xsi:type="dcterms:W3CDTF">2025-09-23T06:18:00Z</dcterms:modified>
</cp:coreProperties>
</file>